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92" w:rsidRPr="000E7448" w:rsidRDefault="000E7448">
      <w:pPr>
        <w:pStyle w:val="Bodytext20"/>
        <w:shd w:val="clear" w:color="auto" w:fill="auto"/>
        <w:spacing w:after="263" w:line="200" w:lineRule="exact"/>
        <w:ind w:left="20"/>
        <w:rPr>
          <w:rFonts w:ascii="Narkisim" w:hAnsi="Narkisim" w:cs="Narkisim"/>
          <w:sz w:val="28"/>
          <w:szCs w:val="28"/>
          <w:rtl/>
        </w:rPr>
      </w:pPr>
      <w:r w:rsidRPr="000E7448">
        <w:rPr>
          <w:rFonts w:ascii="Narkisim" w:hAnsi="Narkisim" w:cs="Narkisim" w:hint="cs"/>
          <w:b w:val="0"/>
          <w:bCs w:val="0"/>
          <w:sz w:val="32"/>
          <w:szCs w:val="32"/>
          <w:rtl/>
        </w:rPr>
        <w:t>79</w:t>
      </w:r>
      <w:r w:rsidR="00C519EB" w:rsidRPr="000E7448">
        <w:rPr>
          <w:rFonts w:ascii="Narkisim" w:hAnsi="Narkisim" w:cs="Narkisim"/>
          <w:b w:val="0"/>
          <w:bCs w:val="0"/>
          <w:sz w:val="32"/>
          <w:szCs w:val="32"/>
          <w:rtl/>
        </w:rPr>
        <w:t xml:space="preserve"> ישיבת משלחת ישראל לעצרת הכללית של האו״ם, פריס</w:t>
      </w:r>
      <w:r w:rsidR="00C519EB" w:rsidRPr="000E7448">
        <w:rPr>
          <w:rFonts w:ascii="Narkisim" w:hAnsi="Narkisim" w:cs="Narkisim"/>
          <w:b w:val="0"/>
          <w:bCs w:val="0"/>
          <w:sz w:val="32"/>
          <w:szCs w:val="32"/>
          <w:lang w:val="en-US" w:eastAsia="en-US" w:bidi="en-US"/>
        </w:rPr>
        <w:t>17.11.1948</w:t>
      </w:r>
      <w:r w:rsidR="00C519EB" w:rsidRPr="000E7448">
        <w:rPr>
          <w:rFonts w:ascii="Narkisim" w:hAnsi="Narkisim" w:cs="Narkisim"/>
          <w:sz w:val="28"/>
          <w:szCs w:val="28"/>
          <w:vertAlign w:val="superscript"/>
          <w:lang w:val="en-US" w:eastAsia="en-US" w:bidi="en-US"/>
        </w:rPr>
        <w:footnoteReference w:id="1"/>
      </w:r>
    </w:p>
    <w:p w:rsidR="00A87192" w:rsidRPr="000E7448" w:rsidRDefault="00C519EB">
      <w:pPr>
        <w:pStyle w:val="Heading10"/>
        <w:keepNext/>
        <w:keepLines/>
        <w:shd w:val="clear" w:color="auto" w:fill="auto"/>
        <w:spacing w:before="0" w:after="244" w:line="260" w:lineRule="exact"/>
        <w:ind w:right="20"/>
        <w:rPr>
          <w:rFonts w:ascii="Narkisim" w:hAnsi="Narkisim" w:cs="Narkisim"/>
          <w:sz w:val="28"/>
          <w:szCs w:val="28"/>
          <w:rtl/>
        </w:rPr>
      </w:pPr>
      <w:bookmarkStart w:id="1" w:name="bookmark0"/>
      <w:r w:rsidRPr="000E7448">
        <w:rPr>
          <w:rFonts w:ascii="Narkisim" w:hAnsi="Narkisim" w:cs="Narkisim"/>
          <w:sz w:val="28"/>
          <w:szCs w:val="28"/>
          <w:rtl/>
        </w:rPr>
        <w:t>כותרת</w:t>
      </w:r>
      <w:bookmarkEnd w:id="1"/>
    </w:p>
    <w:p w:rsidR="00A87192" w:rsidRPr="000E7448" w:rsidRDefault="00C519EB">
      <w:pPr>
        <w:pStyle w:val="Bodytext30"/>
        <w:shd w:val="clear" w:color="auto" w:fill="auto"/>
        <w:spacing w:before="0"/>
        <w:ind w:left="20" w:right="20"/>
        <w:rPr>
          <w:rFonts w:ascii="Narkisim" w:hAnsi="Narkisim" w:cs="Narkisim"/>
          <w:sz w:val="28"/>
          <w:szCs w:val="28"/>
          <w:rtl/>
        </w:rPr>
      </w:pPr>
      <w:r w:rsidRPr="000E7448">
        <w:rPr>
          <w:rFonts w:ascii="Narkisim" w:hAnsi="Narkisim" w:cs="Narkisim"/>
          <w:sz w:val="28"/>
          <w:szCs w:val="28"/>
          <w:rtl/>
        </w:rPr>
        <w:t>הישיבה‘ נפתחה בדברי חבר המשלחת אבן, שדיווח כי ביוח הקודם התקבלה במועבי״ט החלטה, מבוססת על טיוטה קודמת של המתווך בפועל מ־</w:t>
      </w:r>
      <w:r w:rsidRPr="000E7448">
        <w:rPr>
          <w:rFonts w:ascii="Narkisim" w:hAnsi="Narkisim" w:cs="Narkisim"/>
          <w:sz w:val="28"/>
          <w:szCs w:val="28"/>
          <w:lang w:val="en-US" w:eastAsia="en-US" w:bidi="en-US"/>
        </w:rPr>
        <w:t>4.11.1948</w:t>
      </w:r>
      <w:r w:rsidRPr="000E7448">
        <w:rPr>
          <w:rFonts w:ascii="Narkisim" w:hAnsi="Narkisim" w:cs="Narkisim"/>
          <w:sz w:val="28"/>
          <w:szCs w:val="28"/>
          <w:rtl/>
        </w:rPr>
        <w:t>, הקוראת לשני הצדדים לשאת ולתת מיד כדי לכונן שביתת נשק, אם</w:t>
      </w:r>
      <w:r w:rsidRPr="000E7448">
        <w:rPr>
          <w:rFonts w:ascii="Narkisim" w:hAnsi="Narkisim" w:cs="Narkisim"/>
          <w:sz w:val="28"/>
          <w:szCs w:val="28"/>
          <w:rtl/>
        </w:rPr>
        <w:t xml:space="preserve"> ישירות ואם באמצעות המתווך בפועל.</w:t>
      </w:r>
    </w:p>
    <w:p w:rsidR="00A87192" w:rsidRPr="000E7448" w:rsidRDefault="00C519EB">
      <w:pPr>
        <w:pStyle w:val="BodyText1"/>
        <w:shd w:val="clear" w:color="auto" w:fill="auto"/>
        <w:spacing w:before="0"/>
        <w:ind w:left="20" w:right="20"/>
        <w:rPr>
          <w:rFonts w:ascii="Narkisim" w:hAnsi="Narkisim" w:cs="Narkisim"/>
          <w:sz w:val="28"/>
          <w:szCs w:val="28"/>
          <w:rtl/>
        </w:rPr>
      </w:pPr>
      <w:r w:rsidRPr="000E7448">
        <w:rPr>
          <w:rFonts w:ascii="Narkisim" w:hAnsi="Narkisim" w:cs="Narkisim"/>
          <w:sz w:val="28"/>
          <w:szCs w:val="28"/>
          <w:rtl/>
        </w:rPr>
        <w:t xml:space="preserve">מ. שרתוק: אין אנו שואפים לשביתת נשק כי אם לסילוק הצבאות הפולשים. בתוך חיפושי המוצא מהפוגה בלתי־מוגבלת כפויה עלינו, שאנו מוכרחים להפר אותה, כדאי להגיע למצב קצת שונה. אולי לא יצא מזה כלום, וגם אז זה לטובתנו, כי אז הערבים הם </w:t>
      </w:r>
      <w:r w:rsidRPr="000E7448">
        <w:rPr>
          <w:rFonts w:ascii="Narkisim" w:hAnsi="Narkisim" w:cs="Narkisim"/>
          <w:sz w:val="28"/>
          <w:szCs w:val="28"/>
          <w:rtl/>
        </w:rPr>
        <w:t>הממרים. אם יצא מזה משהו, גם אז זה לטובתנו כי יתקיים משא ומתן. בין כה ובין כה החלטה זו טובה לנו. משום כך הם מתקשים כל כך, כי משא ומתן עימנו ממילא כופה עליהם הכרה במדינה.</w:t>
      </w:r>
    </w:p>
    <w:p w:rsidR="00A87192" w:rsidRPr="000E7448" w:rsidRDefault="00C519EB">
      <w:pPr>
        <w:pStyle w:val="BodyText1"/>
        <w:shd w:val="clear" w:color="auto" w:fill="auto"/>
        <w:spacing w:before="0" w:line="278" w:lineRule="exact"/>
        <w:ind w:left="20" w:right="20" w:firstLine="260"/>
        <w:rPr>
          <w:rFonts w:ascii="Narkisim" w:hAnsi="Narkisim" w:cs="Narkisim"/>
          <w:sz w:val="28"/>
          <w:szCs w:val="28"/>
          <w:rtl/>
        </w:rPr>
      </w:pPr>
      <w:r w:rsidRPr="000E7448">
        <w:rPr>
          <w:rFonts w:ascii="Narkisim" w:hAnsi="Narkisim" w:cs="Narkisim"/>
          <w:sz w:val="28"/>
          <w:szCs w:val="28"/>
          <w:rtl/>
        </w:rPr>
        <w:t xml:space="preserve">מעלה שנייה - חיסול ההפוגה. אמנם קוץ יש באותה אליה, והוא אי־ביטול החלטת </w:t>
      </w:r>
      <w:r w:rsidRPr="000E7448">
        <w:rPr>
          <w:rFonts w:ascii="Narkisim" w:hAnsi="Narkisim" w:cs="Narkisim"/>
          <w:sz w:val="28"/>
          <w:szCs w:val="28"/>
          <w:vertAlign w:val="superscript"/>
          <w:lang w:val="en-US" w:eastAsia="en-US" w:bidi="en-US"/>
        </w:rPr>
        <w:footnoteReference w:id="2"/>
      </w:r>
      <w:r w:rsidRPr="000E7448">
        <w:rPr>
          <w:rFonts w:ascii="Narkisim" w:hAnsi="Narkisim" w:cs="Narkisim"/>
          <w:sz w:val="28"/>
          <w:szCs w:val="28"/>
          <w:lang w:val="en-US" w:eastAsia="en-US" w:bidi="en-US"/>
        </w:rPr>
        <w:t>,4.11</w:t>
      </w:r>
      <w:r w:rsidRPr="000E7448">
        <w:rPr>
          <w:rFonts w:ascii="Narkisim" w:hAnsi="Narkisim" w:cs="Narkisim"/>
          <w:sz w:val="28"/>
          <w:szCs w:val="28"/>
          <w:rtl/>
        </w:rPr>
        <w:t xml:space="preserve"> ואף־על־־פ</w:t>
      </w:r>
      <w:r w:rsidRPr="000E7448">
        <w:rPr>
          <w:rFonts w:ascii="Narkisim" w:hAnsi="Narkisim" w:cs="Narkisim"/>
          <w:sz w:val="28"/>
          <w:szCs w:val="28"/>
          <w:rtl/>
        </w:rPr>
        <w:t>י־כן יש בעצם העובדה של קבלת החלטה חדשה משום טשטוש ההחלטה ההיא.</w:t>
      </w:r>
    </w:p>
    <w:p w:rsidR="00A87192" w:rsidRPr="000E7448" w:rsidRDefault="00C519EB">
      <w:pPr>
        <w:pStyle w:val="BodyText1"/>
        <w:shd w:val="clear" w:color="auto" w:fill="auto"/>
        <w:spacing w:before="0" w:line="278" w:lineRule="exact"/>
        <w:ind w:left="20" w:right="20" w:firstLine="260"/>
        <w:rPr>
          <w:rFonts w:ascii="Narkisim" w:hAnsi="Narkisim" w:cs="Narkisim"/>
          <w:sz w:val="28"/>
          <w:szCs w:val="28"/>
          <w:rtl/>
        </w:rPr>
      </w:pPr>
      <w:r w:rsidRPr="000E7448">
        <w:rPr>
          <w:rFonts w:ascii="Narkisim" w:hAnsi="Narkisim" w:cs="Narkisim"/>
          <w:sz w:val="28"/>
          <w:szCs w:val="28"/>
          <w:rtl/>
        </w:rPr>
        <w:t>הרוסים הראו נוקשות בזה שנאחזו בהצעת באנץ׳. הם אומנם הבינו את דברינו, כי אין אנו יכולים להסכים לאזורים מפורזים, אלא מאחר שכבר הוצא זכרם מההצעה הקנדית, שוב לא היה להם צורך להיאבק עמה. בהמשך שיחות</w:t>
      </w:r>
      <w:r w:rsidRPr="000E7448">
        <w:rPr>
          <w:rFonts w:ascii="Narkisim" w:hAnsi="Narkisim" w:cs="Narkisim"/>
          <w:sz w:val="28"/>
          <w:szCs w:val="28"/>
          <w:rtl/>
        </w:rPr>
        <w:t>ינו עם הרוסים צריך להבהיר את החיוב היחסי שבכאן.</w:t>
      </w:r>
    </w:p>
    <w:p w:rsidR="00A87192" w:rsidRPr="000E7448" w:rsidRDefault="00C519EB">
      <w:pPr>
        <w:pStyle w:val="BodyText1"/>
        <w:shd w:val="clear" w:color="auto" w:fill="auto"/>
        <w:spacing w:before="0" w:line="278" w:lineRule="exact"/>
        <w:ind w:right="20"/>
        <w:jc w:val="center"/>
        <w:rPr>
          <w:rFonts w:ascii="Narkisim" w:hAnsi="Narkisim" w:cs="Narkisim"/>
          <w:sz w:val="28"/>
          <w:szCs w:val="28"/>
          <w:rtl/>
        </w:rPr>
      </w:pPr>
      <w:r w:rsidRPr="000E7448">
        <w:rPr>
          <w:rFonts w:ascii="Narkisim" w:hAnsi="Narkisim" w:cs="Narkisim"/>
          <w:sz w:val="28"/>
          <w:szCs w:val="28"/>
          <w:rtl/>
        </w:rPr>
        <w:t xml:space="preserve">בדבר החלטת </w:t>
      </w:r>
      <w:r w:rsidRPr="000E7448">
        <w:rPr>
          <w:rFonts w:ascii="Narkisim" w:hAnsi="Narkisim" w:cs="Narkisim"/>
          <w:sz w:val="28"/>
          <w:szCs w:val="28"/>
          <w:lang w:val="en-US" w:eastAsia="en-US" w:bidi="en-US"/>
        </w:rPr>
        <w:t>4.11</w:t>
      </w:r>
      <w:r w:rsidRPr="000E7448">
        <w:rPr>
          <w:rFonts w:ascii="Narkisim" w:hAnsi="Narkisim" w:cs="Narkisim"/>
          <w:sz w:val="28"/>
          <w:szCs w:val="28"/>
          <w:rtl/>
        </w:rPr>
        <w:t xml:space="preserve"> נשאר המצב המור. איני מעלה על הדעת שנגיע לסנקציות,</w:t>
      </w:r>
    </w:p>
    <w:p w:rsidR="00A87192" w:rsidRPr="000E7448" w:rsidRDefault="00C519EB">
      <w:pPr>
        <w:pStyle w:val="BodyText1"/>
        <w:shd w:val="clear" w:color="auto" w:fill="auto"/>
        <w:spacing w:before="0" w:line="278" w:lineRule="exact"/>
        <w:ind w:left="20" w:right="20"/>
        <w:rPr>
          <w:rFonts w:ascii="Narkisim" w:hAnsi="Narkisim" w:cs="Narkisim"/>
          <w:sz w:val="28"/>
          <w:szCs w:val="28"/>
          <w:rtl/>
        </w:rPr>
      </w:pPr>
      <w:r w:rsidRPr="000E7448">
        <w:rPr>
          <w:rFonts w:ascii="Narkisim" w:hAnsi="Narkisim" w:cs="Narkisim"/>
          <w:sz w:val="28"/>
          <w:szCs w:val="28"/>
          <w:rtl/>
        </w:rPr>
        <w:t>אך גם כך אסור לנו ללכת בדרך של סכסוך גלוי עם האו״ם, הן לגבי יחסינו עם או״ם והן לגבי המצב העולמי. אני רוצה למנוע מעצמנו את הצורך להצטדק בפני הע</w:t>
      </w:r>
      <w:r w:rsidRPr="000E7448">
        <w:rPr>
          <w:rFonts w:ascii="Narkisim" w:hAnsi="Narkisim" w:cs="Narkisim"/>
          <w:sz w:val="28"/>
          <w:szCs w:val="28"/>
          <w:rtl/>
        </w:rPr>
        <w:t>ולם, כי לא אנו שערערנו את האו״ם.</w:t>
      </w:r>
    </w:p>
    <w:p w:rsidR="00A87192" w:rsidRPr="000E7448" w:rsidRDefault="00C519EB">
      <w:pPr>
        <w:pStyle w:val="BodyText1"/>
        <w:shd w:val="clear" w:color="auto" w:fill="auto"/>
        <w:spacing w:before="0" w:line="278" w:lineRule="exact"/>
        <w:ind w:left="20" w:right="20" w:firstLine="260"/>
        <w:rPr>
          <w:rFonts w:ascii="Narkisim" w:hAnsi="Narkisim" w:cs="Narkisim"/>
          <w:sz w:val="28"/>
          <w:szCs w:val="28"/>
          <w:rtl/>
        </w:rPr>
      </w:pPr>
      <w:r w:rsidRPr="000E7448">
        <w:rPr>
          <w:rFonts w:ascii="Narkisim" w:hAnsi="Narkisim" w:cs="Narkisim"/>
          <w:sz w:val="28"/>
          <w:szCs w:val="28"/>
          <w:rtl/>
        </w:rPr>
        <w:t>עצתי לממשלה שתיתן תשובה לא בסיטונות כי אם פירוט ענייני: לנקודה זו וזו - נסכים, לנקודה זו - נסכים בתנאי, לנקודה ההיא - מסיבות אלה ואלה לא נוכל להסכים.</w:t>
      </w:r>
    </w:p>
    <w:p w:rsidR="006A72B0" w:rsidRPr="000E7448" w:rsidRDefault="00C519EB">
      <w:pPr>
        <w:pStyle w:val="BodyText1"/>
        <w:shd w:val="clear" w:color="auto" w:fill="auto"/>
        <w:spacing w:before="0" w:line="278" w:lineRule="exact"/>
        <w:ind w:left="20" w:right="20" w:firstLine="260"/>
        <w:rPr>
          <w:rFonts w:ascii="Narkisim" w:hAnsi="Narkisim" w:cs="Narkisim"/>
          <w:sz w:val="28"/>
          <w:szCs w:val="28"/>
          <w:rtl/>
        </w:rPr>
      </w:pPr>
      <w:r w:rsidRPr="000E7448">
        <w:rPr>
          <w:rFonts w:ascii="Narkisim" w:hAnsi="Narkisim" w:cs="Narkisim"/>
          <w:sz w:val="28"/>
          <w:szCs w:val="28"/>
          <w:rtl/>
        </w:rPr>
        <w:t xml:space="preserve">לדוגמה, יש שם פיסקה על רצועת החוף, בה פינו המצרים חלק הגון ובאנץ׳ רוצה </w:t>
      </w:r>
      <w:r w:rsidRPr="000E7448">
        <w:rPr>
          <w:rFonts w:ascii="Narkisim" w:hAnsi="Narkisim" w:cs="Narkisim"/>
          <w:sz w:val="28"/>
          <w:szCs w:val="28"/>
          <w:rtl/>
        </w:rPr>
        <w:t>להחזירם מבית חנון לדיר סוגיד, כשאנו שומרים את יד מרדכי. דבר זה נוכל לעשות ובזה נוכיח כי אנו מוכנים לעשות מאמץ כץ על מנת להיענות למועצת</w:t>
      </w:r>
    </w:p>
    <w:p w:rsidR="006A72B0" w:rsidRPr="000E7448" w:rsidRDefault="006A72B0">
      <w:pPr>
        <w:rPr>
          <w:rFonts w:ascii="Narkisim" w:eastAsia="FrankRuehl" w:hAnsi="Narkisim" w:cs="Narkisim"/>
          <w:sz w:val="28"/>
          <w:szCs w:val="28"/>
          <w:rtl/>
        </w:rPr>
      </w:pPr>
      <w:r w:rsidRPr="000E7448">
        <w:rPr>
          <w:rFonts w:ascii="Narkisim" w:hAnsi="Narkisim" w:cs="Narkisim"/>
          <w:sz w:val="28"/>
          <w:szCs w:val="28"/>
          <w:rtl/>
        </w:rPr>
        <w:br w:type="page"/>
      </w:r>
    </w:p>
    <w:p w:rsidR="006A72B0" w:rsidRPr="000E7448" w:rsidRDefault="006A72B0" w:rsidP="006A72B0">
      <w:pPr>
        <w:pStyle w:val="BodyText1"/>
        <w:spacing w:line="278" w:lineRule="exact"/>
        <w:ind w:left="20" w:right="20" w:firstLine="260"/>
        <w:rPr>
          <w:rFonts w:ascii="Narkisim" w:hAnsi="Narkisim" w:cs="Narkisim"/>
          <w:sz w:val="28"/>
          <w:szCs w:val="28"/>
          <w:rtl/>
        </w:rPr>
      </w:pPr>
      <w:r w:rsidRPr="000E7448">
        <w:rPr>
          <w:rFonts w:ascii="Narkisim" w:hAnsi="Narkisim" w:cs="Narkisim"/>
          <w:sz w:val="28"/>
          <w:szCs w:val="28"/>
          <w:rtl/>
        </w:rPr>
        <w:lastRenderedPageBreak/>
        <w:t>הביטחון, ואם יש דברים שאי־אפשר לנו למלא אחריהם, הרי לא בנו האשמה אלא זהו פגם אורגני בהחלטה. אגב, קטע זה אינו נמצא במדינה היהודית ועוד אנו שומרים בידינו חלק הגון מהמדינה הערבית. יתר על כן, לא כבשנו שטח זה אלא המצרים ברחו משם ואנו נכנסנו כדי למנוע ריקנות.</w:t>
      </w:r>
    </w:p>
    <w:p w:rsidR="006A72B0" w:rsidRPr="000E7448" w:rsidRDefault="006A72B0" w:rsidP="006A72B0">
      <w:pPr>
        <w:pStyle w:val="BodyText1"/>
        <w:spacing w:line="278" w:lineRule="exact"/>
        <w:ind w:left="20" w:right="20" w:firstLine="260"/>
        <w:rPr>
          <w:rFonts w:ascii="Narkisim" w:hAnsi="Narkisim" w:cs="Narkisim"/>
          <w:sz w:val="28"/>
          <w:szCs w:val="28"/>
          <w:rtl/>
        </w:rPr>
      </w:pPr>
      <w:r w:rsidRPr="000E7448">
        <w:rPr>
          <w:rFonts w:ascii="Narkisim" w:hAnsi="Narkisim" w:cs="Narkisim"/>
          <w:sz w:val="28"/>
          <w:szCs w:val="28"/>
          <w:rtl/>
        </w:rPr>
        <w:t>כן ישנו עניין הכיס של פלוג׳ה. כאן עלינו להוציא מתוק ממר. כיס זה מרתק כוחות רבים שלנו, ואם לא נוכל להביאו לידי כניעה עד למועד - אז נהיה גדלי לב ומוכנים לתת להם לצאת. יהא זה בעינינו כאילו הנסנום בקרב מבלי לקהת כל שבויים.</w:t>
      </w:r>
    </w:p>
    <w:p w:rsidR="006A72B0" w:rsidRPr="000E7448" w:rsidRDefault="006A72B0" w:rsidP="006A72B0">
      <w:pPr>
        <w:pStyle w:val="BodyText1"/>
        <w:spacing w:line="278" w:lineRule="exact"/>
        <w:ind w:left="20" w:right="20" w:firstLine="260"/>
        <w:rPr>
          <w:rFonts w:ascii="Narkisim" w:hAnsi="Narkisim" w:cs="Narkisim"/>
          <w:sz w:val="28"/>
          <w:szCs w:val="28"/>
          <w:rtl/>
        </w:rPr>
      </w:pPr>
      <w:r w:rsidRPr="000E7448">
        <w:rPr>
          <w:rFonts w:ascii="Narkisim" w:hAnsi="Narkisim" w:cs="Narkisim"/>
          <w:sz w:val="28"/>
          <w:szCs w:val="28"/>
          <w:rtl/>
        </w:rPr>
        <w:t>אומרים שאותם הצבאות שהובאו אחרי ה־14.10 צריכים לצאת מהנגב - כאן צריך להסביר כי גם לפני ה־14.10 היה לנו צבא במקום, לא רק כוחות הגנה מקומיים כי אם צבא נייד, שהגן על השטח כולו. את הכוחות העודפים שהובאו שמה לצורכי המערכה כבר הוצאנו, אך אלה שהיו שם קודם לכן יישארו בנגב.</w:t>
      </w:r>
    </w:p>
    <w:p w:rsidR="006A72B0" w:rsidRPr="000E7448" w:rsidRDefault="006A72B0" w:rsidP="006A72B0">
      <w:pPr>
        <w:pStyle w:val="BodyText1"/>
        <w:spacing w:line="278" w:lineRule="exact"/>
        <w:ind w:left="20" w:right="20" w:firstLine="260"/>
        <w:rPr>
          <w:rFonts w:ascii="Narkisim" w:hAnsi="Narkisim" w:cs="Narkisim"/>
          <w:sz w:val="28"/>
          <w:szCs w:val="28"/>
          <w:rtl/>
        </w:rPr>
      </w:pPr>
      <w:r w:rsidRPr="000E7448">
        <w:rPr>
          <w:rFonts w:ascii="Narkisim" w:hAnsi="Narkisim" w:cs="Narkisim"/>
          <w:sz w:val="28"/>
          <w:szCs w:val="28"/>
          <w:rtl/>
        </w:rPr>
        <w:t>לעומת זאת, ישנה נקודה ברורה של התנגשות בשטח המדינה הערבית שכבשנו תוך קרבות - בית ג ׳וברין, דווימה, באר שבע. לסגת משם פירושו להשאיר חלל ריק. או״ם אינו צבא. תבואנה כנופיות הן של ערבים והן שלנו ויאמרו כי אנו אחראים. באותה נשימה נאמר, כי הלא אנו מוכנים למשא ומתן ותוך משא ומתן נטפל גם בשאלת קווי הגבולות. זו העמדה שאני מציע לממשלה לנקוט.</w:t>
      </w:r>
    </w:p>
    <w:p w:rsidR="006A72B0" w:rsidRPr="000E7448" w:rsidRDefault="006A72B0" w:rsidP="006A72B0">
      <w:pPr>
        <w:pStyle w:val="BodyText1"/>
        <w:spacing w:line="278" w:lineRule="exact"/>
        <w:ind w:left="20" w:right="20" w:firstLine="260"/>
        <w:rPr>
          <w:rFonts w:ascii="Narkisim" w:hAnsi="Narkisim" w:cs="Narkisim"/>
          <w:sz w:val="28"/>
          <w:szCs w:val="28"/>
          <w:rtl/>
        </w:rPr>
      </w:pPr>
      <w:r w:rsidRPr="000E7448">
        <w:rPr>
          <w:rFonts w:ascii="Narkisim" w:hAnsi="Narkisim" w:cs="Narkisim"/>
          <w:sz w:val="28"/>
          <w:szCs w:val="28"/>
          <w:rtl/>
        </w:rPr>
        <w:t>לאתר דיון קצר הוסיף מ״ש:</w:t>
      </w:r>
    </w:p>
    <w:p w:rsidR="006A72B0" w:rsidRPr="000E7448" w:rsidRDefault="006A72B0" w:rsidP="006A72B0">
      <w:pPr>
        <w:pStyle w:val="BodyText1"/>
        <w:spacing w:line="278" w:lineRule="exact"/>
        <w:ind w:left="20" w:right="20" w:firstLine="260"/>
        <w:rPr>
          <w:rFonts w:ascii="Narkisim" w:hAnsi="Narkisim" w:cs="Narkisim"/>
          <w:sz w:val="28"/>
          <w:szCs w:val="28"/>
          <w:rtl/>
        </w:rPr>
      </w:pPr>
      <w:r w:rsidRPr="000E7448">
        <w:rPr>
          <w:rFonts w:ascii="Narkisim" w:hAnsi="Narkisim" w:cs="Narkisim"/>
          <w:sz w:val="28"/>
          <w:szCs w:val="28"/>
          <w:rtl/>
        </w:rPr>
        <w:t>מ. שרתוק: בוועדה המדינית  היה תהילה ויכוה ארוך ומייגע איך להזמין את ״הוועד הערב העליון״, ולבסוף הוחלט להזמינם כפי שהם, ללא נקיטת עמדה לגבי הכרזתם, כי הם מייצגים ממשלה כלשהי. ,אחר כך, אחרי שכבר נתן לי היושב ראש  את רשות הדיבור, ניסו הערבים לעשות לי אובסטרוקציה. ספאק נתן להם לדבר ולבסוף אמר כי אם אין הם (הערבים) מתנגדים, ימשיך ויתץ לי את רשות הדיבור, ולכן פתחתי בצרפתית בהערה שאני מדבר לפי הזמנת היושב־ ראש ולא ברשותן של אי אילו מדינות. *</w:t>
      </w:r>
    </w:p>
    <w:p w:rsidR="00AB4EFD" w:rsidRPr="000E7448" w:rsidRDefault="006A72B0" w:rsidP="006A72B0">
      <w:pPr>
        <w:pStyle w:val="BodyText1"/>
        <w:shd w:val="clear" w:color="auto" w:fill="auto"/>
        <w:spacing w:before="0" w:line="278" w:lineRule="exact"/>
        <w:ind w:left="20" w:right="20" w:firstLine="260"/>
        <w:rPr>
          <w:rFonts w:ascii="Narkisim" w:hAnsi="Narkisim" w:cs="Narkisim"/>
          <w:sz w:val="28"/>
          <w:szCs w:val="28"/>
          <w:rtl/>
        </w:rPr>
      </w:pPr>
      <w:r w:rsidRPr="000E7448">
        <w:rPr>
          <w:rFonts w:ascii="Narkisim" w:hAnsi="Narkisim" w:cs="Narkisim"/>
          <w:sz w:val="28"/>
          <w:szCs w:val="28"/>
          <w:rtl/>
        </w:rPr>
        <w:t>בישיבה השנייה פתחו הערבים בהתקפה: אחמד שוקיירי  נאם שעה, נאום</w:t>
      </w:r>
    </w:p>
    <w:p w:rsidR="00AB4EFD" w:rsidRPr="000E7448" w:rsidRDefault="00AB4EFD">
      <w:pPr>
        <w:rPr>
          <w:rFonts w:ascii="Narkisim" w:eastAsia="FrankRuehl" w:hAnsi="Narkisim" w:cs="Narkisim"/>
          <w:sz w:val="28"/>
          <w:szCs w:val="28"/>
          <w:rtl/>
        </w:rPr>
      </w:pPr>
      <w:r w:rsidRPr="000E7448">
        <w:rPr>
          <w:rFonts w:ascii="Narkisim" w:hAnsi="Narkisim" w:cs="Narkisim"/>
          <w:sz w:val="28"/>
          <w:szCs w:val="28"/>
          <w:rtl/>
        </w:rPr>
        <w:br w:type="page"/>
      </w:r>
    </w:p>
    <w:p w:rsidR="00AB4EFD" w:rsidRPr="000E7448" w:rsidRDefault="00AB4EFD" w:rsidP="00AB4EFD">
      <w:pPr>
        <w:pStyle w:val="BodyText1"/>
        <w:ind w:left="20" w:right="20" w:firstLine="260"/>
        <w:rPr>
          <w:rFonts w:ascii="Narkisim" w:hAnsi="Narkisim" w:cs="Narkisim"/>
          <w:sz w:val="28"/>
          <w:szCs w:val="28"/>
          <w:rtl/>
        </w:rPr>
      </w:pPr>
      <w:r w:rsidRPr="000E7448">
        <w:rPr>
          <w:rFonts w:ascii="Narkisim" w:hAnsi="Narkisim" w:cs="Narkisim"/>
          <w:sz w:val="28"/>
          <w:szCs w:val="28"/>
          <w:rtl/>
        </w:rPr>
        <w:lastRenderedPageBreak/>
        <w:t>יעיל למדי ובעל רמה. זו היתה התקפה חזיתית על ברנדוט על שאישר את החלוקה. אחריו באום קצר של עאדל ארסלאן</w:t>
      </w:r>
      <w:r w:rsidRPr="000E7448">
        <w:rPr>
          <w:rFonts w:ascii="Narkisim" w:hAnsi="Narkisim" w:cs="Narkisim"/>
          <w:sz w:val="28"/>
          <w:szCs w:val="28"/>
          <w:vertAlign w:val="superscript"/>
          <w:lang w:bidi="en-US"/>
        </w:rPr>
        <w:footnoteReference w:id="3"/>
      </w:r>
      <w:r w:rsidRPr="000E7448">
        <w:rPr>
          <w:rFonts w:ascii="Narkisim" w:hAnsi="Narkisim" w:cs="Narkisim"/>
          <w:sz w:val="28"/>
          <w:szCs w:val="28"/>
          <w:rtl/>
        </w:rPr>
        <w:t xml:space="preserve"> ואחר־כך נאום של ח׳שבה פשה.</w:t>
      </w:r>
      <w:r w:rsidRPr="000E7448">
        <w:rPr>
          <w:rFonts w:ascii="Narkisim" w:hAnsi="Narkisim" w:cs="Narkisim"/>
          <w:sz w:val="28"/>
          <w:szCs w:val="28"/>
          <w:vertAlign w:val="superscript"/>
          <w:lang w:bidi="en-US"/>
        </w:rPr>
        <w:footnoteReference w:id="4"/>
      </w:r>
      <w:r w:rsidRPr="000E7448">
        <w:rPr>
          <w:rFonts w:ascii="Narkisim" w:hAnsi="Narkisim" w:cs="Narkisim"/>
          <w:sz w:val="28"/>
          <w:szCs w:val="28"/>
          <w:rtl/>
        </w:rPr>
        <w:t xml:space="preserve"> הערבים תקפו בעיקר את אנגליה. ח׳שבה תקף בעיקר את העלייה. מכלל דבריו אפשר ללמוד כי אם נוכל להשתוות בשאלת העלייה, שבעיניי היא מסכנת את כל המזרח התיכון, הרי נוכל להשתוות גם בשאר עניינים. ח׳שבה לא גמר וימשיך בישיבה הבאה.</w:t>
      </w:r>
    </w:p>
    <w:p w:rsidR="00A87192" w:rsidRPr="000E7448" w:rsidRDefault="00A87192" w:rsidP="006A72B0">
      <w:pPr>
        <w:pStyle w:val="BodyText1"/>
        <w:shd w:val="clear" w:color="auto" w:fill="auto"/>
        <w:spacing w:before="0" w:line="278" w:lineRule="exact"/>
        <w:ind w:left="20" w:right="20" w:firstLine="260"/>
        <w:rPr>
          <w:rFonts w:ascii="Narkisim" w:hAnsi="Narkisim" w:cs="Narkisim"/>
          <w:sz w:val="28"/>
          <w:szCs w:val="28"/>
          <w:rtl/>
        </w:rPr>
      </w:pPr>
    </w:p>
    <w:sectPr w:rsidR="00A87192" w:rsidRPr="000E7448" w:rsidSect="000E7448">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EB" w:rsidRDefault="00C519EB">
      <w:pPr>
        <w:rPr>
          <w:rtl/>
        </w:rPr>
      </w:pPr>
      <w:r>
        <w:separator/>
      </w:r>
    </w:p>
  </w:endnote>
  <w:endnote w:type="continuationSeparator" w:id="0">
    <w:p w:rsidR="00C519EB" w:rsidRDefault="00C519EB">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EB" w:rsidRDefault="00C519EB">
      <w:pPr>
        <w:bidi/>
        <w:rPr>
          <w:rtl/>
        </w:rPr>
      </w:pPr>
      <w:r>
        <w:separator/>
      </w:r>
    </w:p>
  </w:footnote>
  <w:footnote w:type="continuationSeparator" w:id="0">
    <w:p w:rsidR="00C519EB" w:rsidRDefault="00C519EB">
      <w:pPr>
        <w:bidi/>
        <w:rPr>
          <w:rtl/>
        </w:rPr>
      </w:pPr>
      <w:r>
        <w:continuationSeparator/>
      </w:r>
    </w:p>
  </w:footnote>
  <w:footnote w:id="1">
    <w:p w:rsidR="00A87192" w:rsidRPr="000E7448" w:rsidRDefault="00C519EB" w:rsidP="000E7448">
      <w:pPr>
        <w:pStyle w:val="Footnote0"/>
        <w:shd w:val="clear" w:color="auto" w:fill="auto"/>
        <w:spacing w:line="276" w:lineRule="auto"/>
        <w:ind w:left="20"/>
        <w:rPr>
          <w:rFonts w:ascii="Narkisim" w:hAnsi="Narkisim" w:cs="Narkisim"/>
          <w:sz w:val="24"/>
          <w:szCs w:val="24"/>
          <w:rtl/>
        </w:rPr>
      </w:pPr>
      <w:bookmarkStart w:id="0" w:name="_GoBack"/>
      <w:r w:rsidRPr="000E7448">
        <w:rPr>
          <w:rFonts w:ascii="Narkisim" w:hAnsi="Narkisim" w:cs="Narkisim"/>
          <w:sz w:val="24"/>
          <w:szCs w:val="24"/>
          <w:lang w:val="en-US" w:eastAsia="en-US" w:bidi="en-US"/>
        </w:rPr>
        <w:footnoteRef/>
      </w:r>
      <w:r w:rsidRPr="000E7448">
        <w:rPr>
          <w:rFonts w:ascii="Narkisim" w:hAnsi="Narkisim" w:cs="Narkisim"/>
          <w:sz w:val="24"/>
          <w:szCs w:val="24"/>
          <w:rtl/>
        </w:rPr>
        <w:t xml:space="preserve"> מתוך ו/ל־מ״י </w:t>
      </w:r>
      <w:r w:rsidRPr="000E7448">
        <w:rPr>
          <w:rFonts w:ascii="Narkisim" w:hAnsi="Narkisim" w:cs="Narkisim"/>
          <w:sz w:val="24"/>
          <w:szCs w:val="24"/>
          <w:lang w:val="en-US" w:eastAsia="en-US" w:bidi="en-US"/>
        </w:rPr>
        <w:t>2</w:t>
      </w:r>
      <w:r w:rsidRPr="000E7448">
        <w:rPr>
          <w:rFonts w:ascii="Narkisim" w:hAnsi="Narkisim" w:cs="Narkisim"/>
          <w:sz w:val="24"/>
          <w:szCs w:val="24"/>
          <w:rtl/>
        </w:rPr>
        <w:t xml:space="preserve">, מס׳ </w:t>
      </w:r>
      <w:r w:rsidRPr="000E7448">
        <w:rPr>
          <w:rFonts w:ascii="Narkisim" w:hAnsi="Narkisim" w:cs="Narkisim"/>
          <w:sz w:val="24"/>
          <w:szCs w:val="24"/>
          <w:lang w:val="en-US" w:eastAsia="en-US" w:bidi="en-US"/>
        </w:rPr>
        <w:t>153</w:t>
      </w:r>
      <w:r w:rsidRPr="000E7448">
        <w:rPr>
          <w:rFonts w:ascii="Narkisim" w:hAnsi="Narkisim" w:cs="Narkisim"/>
          <w:sz w:val="24"/>
          <w:szCs w:val="24"/>
          <w:rtl/>
        </w:rPr>
        <w:t>.</w:t>
      </w:r>
    </w:p>
  </w:footnote>
  <w:footnote w:id="2">
    <w:p w:rsidR="00A87192" w:rsidRDefault="00C519EB" w:rsidP="000E7448">
      <w:pPr>
        <w:pStyle w:val="Footnote0"/>
        <w:shd w:val="clear" w:color="auto" w:fill="auto"/>
        <w:spacing w:line="276" w:lineRule="auto"/>
        <w:rPr>
          <w:rtl/>
        </w:rPr>
      </w:pPr>
      <w:r w:rsidRPr="000E7448">
        <w:rPr>
          <w:rFonts w:ascii="Narkisim" w:hAnsi="Narkisim" w:cs="Narkisim"/>
          <w:sz w:val="24"/>
          <w:szCs w:val="24"/>
          <w:lang w:val="en-US" w:eastAsia="en-US" w:bidi="en-US"/>
        </w:rPr>
        <w:footnoteRef/>
      </w:r>
      <w:r w:rsidRPr="000E7448">
        <w:rPr>
          <w:rFonts w:ascii="Narkisim" w:hAnsi="Narkisim" w:cs="Narkisim"/>
          <w:sz w:val="24"/>
          <w:szCs w:val="24"/>
          <w:rtl/>
        </w:rPr>
        <w:t xml:space="preserve"> </w:t>
      </w:r>
      <w:r w:rsidRPr="000E7448">
        <w:rPr>
          <w:rFonts w:ascii="Narkisim" w:hAnsi="Narkisim" w:cs="Narkisim"/>
          <w:sz w:val="24"/>
          <w:szCs w:val="24"/>
          <w:rtl/>
        </w:rPr>
        <w:t xml:space="preserve">בההלטה </w:t>
      </w:r>
      <w:r w:rsidRPr="000E7448">
        <w:rPr>
          <w:rFonts w:ascii="Narkisim" w:hAnsi="Narkisim" w:cs="Narkisim"/>
          <w:sz w:val="24"/>
          <w:szCs w:val="24"/>
          <w:rtl/>
        </w:rPr>
        <w:t>זו הוסיפה ארה״ב סעיף הקורא להטלת סנקציות על מפירי ההפוגה</w:t>
      </w:r>
      <w:r>
        <w:rPr>
          <w:rtl/>
        </w:rPr>
        <w:t>.</w:t>
      </w:r>
    </w:p>
  </w:footnote>
  <w:footnote w:id="3">
    <w:p w:rsidR="00AB4EFD" w:rsidRDefault="00AB4EFD" w:rsidP="00AB4EFD">
      <w:pPr>
        <w:spacing w:line="150" w:lineRule="exact"/>
        <w:rPr>
          <w:rtl/>
        </w:rPr>
      </w:pPr>
      <w:r>
        <w:rPr>
          <w:lang w:val="en-US" w:eastAsia="en-US" w:bidi="en-US"/>
        </w:rPr>
        <w:footnoteRef/>
      </w:r>
      <w:r>
        <w:rPr>
          <w:rtl/>
        </w:rPr>
        <w:t xml:space="preserve"> </w:t>
      </w:r>
      <w:r>
        <w:rPr>
          <w:rtl/>
        </w:rPr>
        <w:t>הבר משלחת סוריה לעצרת הכללית.</w:t>
      </w:r>
    </w:p>
  </w:footnote>
  <w:footnote w:id="4">
    <w:p w:rsidR="00AB4EFD" w:rsidRDefault="00AB4EFD" w:rsidP="00AB4EFD">
      <w:pPr>
        <w:tabs>
          <w:tab w:val="left" w:pos="8709"/>
        </w:tabs>
        <w:spacing w:line="150" w:lineRule="exact"/>
        <w:jc w:val="both"/>
        <w:rPr>
          <w:rtl/>
        </w:rPr>
      </w:pPr>
      <w:r>
        <w:rPr>
          <w:lang w:val="en-US" w:eastAsia="en-US" w:bidi="en-US"/>
        </w:rPr>
        <w:footnoteRef/>
      </w:r>
      <w:r>
        <w:rPr>
          <w:rtl/>
        </w:rPr>
        <w:tab/>
      </w:r>
      <w:r>
        <w:rPr>
          <w:rtl/>
        </w:rPr>
        <w:t xml:space="preserve">שר </w:t>
      </w:r>
      <w:r>
        <w:rPr>
          <w:rtl/>
        </w:rPr>
        <w:t>החוץ של מצרים. ראש משלחת מצרים לעצרת או״ם.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92"/>
    <w:rsid w:val="000E7448"/>
    <w:rsid w:val="00137F68"/>
    <w:rsid w:val="006A72B0"/>
    <w:rsid w:val="00A87192"/>
    <w:rsid w:val="00AB4EFD"/>
    <w:rsid w:val="00C519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A5E4B-A797-4D27-A3A7-7586A9DE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FrankRuehl" w:eastAsia="FrankRuehl" w:hAnsi="FrankRuehl" w:cs="FrankRuehl"/>
      <w:b w:val="0"/>
      <w:bCs w:val="0"/>
      <w:i w:val="0"/>
      <w:iCs w:val="0"/>
      <w:smallCaps w:val="0"/>
      <w:strike w:val="0"/>
      <w:sz w:val="19"/>
      <w:szCs w:val="19"/>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bCs/>
      <w:i w:val="0"/>
      <w:iCs w:val="0"/>
      <w:smallCaps w:val="0"/>
      <w:strike w:val="0"/>
      <w:spacing w:val="-10"/>
      <w:sz w:val="20"/>
      <w:szCs w:val="20"/>
      <w:u w:val="none"/>
    </w:rPr>
  </w:style>
  <w:style w:type="character" w:customStyle="1" w:styleId="Heading1">
    <w:name w:val="Heading #1_"/>
    <w:basedOn w:val="DefaultParagraphFont"/>
    <w:link w:val="Heading10"/>
    <w:rPr>
      <w:rFonts w:ascii="FrankRuehl" w:eastAsia="FrankRuehl" w:hAnsi="FrankRuehl" w:cs="FrankRuehl"/>
      <w:b w:val="0"/>
      <w:bCs w:val="0"/>
      <w:i w:val="0"/>
      <w:iCs w:val="0"/>
      <w:smallCaps w:val="0"/>
      <w:strike w:val="0"/>
      <w:sz w:val="26"/>
      <w:szCs w:val="26"/>
      <w:u w:val="none"/>
    </w:rPr>
  </w:style>
  <w:style w:type="character" w:customStyle="1" w:styleId="Bodytext3">
    <w:name w:val="Body text (3)_"/>
    <w:basedOn w:val="DefaultParagraphFont"/>
    <w:link w:val="Bodytext30"/>
    <w:rPr>
      <w:rFonts w:ascii="FrankRuehl" w:eastAsia="FrankRuehl" w:hAnsi="FrankRuehl" w:cs="FrankRuehl"/>
      <w:b w:val="0"/>
      <w:bCs w:val="0"/>
      <w:i w:val="0"/>
      <w:iCs w:val="0"/>
      <w:smallCaps w:val="0"/>
      <w:strike w:val="0"/>
      <w:sz w:val="21"/>
      <w:szCs w:val="21"/>
      <w:u w:val="none"/>
    </w:rPr>
  </w:style>
  <w:style w:type="character" w:customStyle="1" w:styleId="Bodytext">
    <w:name w:val="Body text_"/>
    <w:basedOn w:val="DefaultParagraphFont"/>
    <w:link w:val="BodyText1"/>
    <w:rPr>
      <w:rFonts w:ascii="FrankRuehl" w:eastAsia="FrankRuehl" w:hAnsi="FrankRuehl" w:cs="FrankRuehl"/>
      <w:b w:val="0"/>
      <w:bCs w:val="0"/>
      <w:i w:val="0"/>
      <w:iCs w:val="0"/>
      <w:smallCaps w:val="0"/>
      <w:strike w:val="0"/>
      <w:sz w:val="22"/>
      <w:szCs w:val="22"/>
      <w:u w:val="none"/>
    </w:rPr>
  </w:style>
  <w:style w:type="paragraph" w:customStyle="1" w:styleId="Footnote0">
    <w:name w:val="Footnote"/>
    <w:basedOn w:val="Normal"/>
    <w:link w:val="Footnote"/>
    <w:pPr>
      <w:shd w:val="clear" w:color="auto" w:fill="FFFFFF"/>
      <w:bidi/>
      <w:spacing w:line="0" w:lineRule="atLeast"/>
    </w:pPr>
    <w:rPr>
      <w:rFonts w:ascii="FrankRuehl" w:eastAsia="FrankRuehl" w:hAnsi="FrankRuehl" w:cs="FrankRuehl"/>
      <w:sz w:val="19"/>
      <w:szCs w:val="19"/>
    </w:rPr>
  </w:style>
  <w:style w:type="paragraph" w:customStyle="1" w:styleId="Bodytext20">
    <w:name w:val="Body text (2)"/>
    <w:basedOn w:val="Normal"/>
    <w:link w:val="Bodytext2"/>
    <w:pPr>
      <w:shd w:val="clear" w:color="auto" w:fill="FFFFFF"/>
      <w:bidi/>
      <w:spacing w:after="360" w:line="0" w:lineRule="atLeast"/>
      <w:jc w:val="both"/>
    </w:pPr>
    <w:rPr>
      <w:rFonts w:ascii="Microsoft Sans Serif" w:eastAsia="Microsoft Sans Serif" w:hAnsi="Microsoft Sans Serif" w:cs="Microsoft Sans Serif"/>
      <w:b/>
      <w:bCs/>
      <w:spacing w:val="-10"/>
      <w:sz w:val="20"/>
      <w:szCs w:val="20"/>
    </w:rPr>
  </w:style>
  <w:style w:type="paragraph" w:customStyle="1" w:styleId="Heading10">
    <w:name w:val="Heading #1"/>
    <w:basedOn w:val="Normal"/>
    <w:link w:val="Heading1"/>
    <w:pPr>
      <w:shd w:val="clear" w:color="auto" w:fill="FFFFFF"/>
      <w:bidi/>
      <w:spacing w:before="360" w:after="360" w:line="0" w:lineRule="atLeast"/>
      <w:jc w:val="center"/>
      <w:outlineLvl w:val="0"/>
    </w:pPr>
    <w:rPr>
      <w:rFonts w:ascii="FrankRuehl" w:eastAsia="FrankRuehl" w:hAnsi="FrankRuehl" w:cs="FrankRuehl"/>
      <w:sz w:val="26"/>
      <w:szCs w:val="26"/>
    </w:rPr>
  </w:style>
  <w:style w:type="paragraph" w:customStyle="1" w:styleId="Bodytext30">
    <w:name w:val="Body text (3)"/>
    <w:basedOn w:val="Normal"/>
    <w:link w:val="Bodytext3"/>
    <w:pPr>
      <w:shd w:val="clear" w:color="auto" w:fill="FFFFFF"/>
      <w:bidi/>
      <w:spacing w:before="360" w:after="240" w:line="281" w:lineRule="exact"/>
      <w:jc w:val="both"/>
    </w:pPr>
    <w:rPr>
      <w:rFonts w:ascii="FrankRuehl" w:eastAsia="FrankRuehl" w:hAnsi="FrankRuehl" w:cs="FrankRuehl"/>
      <w:sz w:val="21"/>
      <w:szCs w:val="21"/>
    </w:rPr>
  </w:style>
  <w:style w:type="paragraph" w:customStyle="1" w:styleId="BodyText1">
    <w:name w:val="Body Text1"/>
    <w:basedOn w:val="Normal"/>
    <w:link w:val="Bodytext"/>
    <w:pPr>
      <w:shd w:val="clear" w:color="auto" w:fill="FFFFFF"/>
      <w:bidi/>
      <w:spacing w:before="240" w:line="281" w:lineRule="exact"/>
      <w:jc w:val="both"/>
    </w:pPr>
    <w:rPr>
      <w:rFonts w:ascii="FrankRuehl" w:eastAsia="FrankRuehl" w:hAnsi="FrankRuehl"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4</cp:revision>
  <dcterms:created xsi:type="dcterms:W3CDTF">2017-09-22T16:00:00Z</dcterms:created>
  <dcterms:modified xsi:type="dcterms:W3CDTF">2017-09-22T16:05:00Z</dcterms:modified>
</cp:coreProperties>
</file>