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B9" w:rsidRDefault="008A0BCC" w:rsidP="00853F57">
      <w:pPr>
        <w:framePr w:h="797" w:wrap="none" w:vAnchor="text" w:hAnchor="margin" w:x="4843" w:y="352"/>
        <w:bidi/>
        <w:spacing w:line="276" w:lineRule="auto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421640" cy="508635"/>
            <wp:effectExtent l="0" t="0" r="0" b="5715"/>
            <wp:docPr id="1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B9" w:rsidRDefault="00A71B4A" w:rsidP="00853F57">
      <w:pPr>
        <w:pStyle w:val="Bodytext2"/>
        <w:framePr w:w="1973" w:h="279" w:wrap="none" w:vAnchor="text" w:hAnchor="margin" w:x="4174" w:y="1366"/>
        <w:shd w:val="clear" w:color="auto" w:fill="auto"/>
        <w:spacing w:line="276" w:lineRule="auto"/>
        <w:ind w:left="100"/>
        <w:rPr>
          <w:rtl/>
        </w:rPr>
      </w:pPr>
      <w:r>
        <w:rPr>
          <w:rtl/>
        </w:rPr>
        <w:t>מש</w:t>
      </w:r>
      <w:r w:rsidR="00853F57">
        <w:rPr>
          <w:rFonts w:hint="cs"/>
          <w:rtl/>
        </w:rPr>
        <w:t>ר</w:t>
      </w:r>
      <w:r>
        <w:rPr>
          <w:rtl/>
        </w:rPr>
        <w:t>ד הח</w:t>
      </w:r>
      <w:r w:rsidR="00853F57">
        <w:rPr>
          <w:rFonts w:hint="cs"/>
          <w:rtl/>
        </w:rPr>
        <w:t>וץ</w:t>
      </w:r>
    </w:p>
    <w:p w:rsidR="008D12B9" w:rsidRDefault="008A0BCC" w:rsidP="00853F57">
      <w:pPr>
        <w:bidi/>
        <w:spacing w:line="276" w:lineRule="auto"/>
        <w:rPr>
          <w:rtl/>
        </w:rPr>
      </w:pPr>
      <w:r>
        <w:rPr>
          <w:rFonts w:hint="cs"/>
        </w:rPr>
        <w:t>DOC779</w:t>
      </w: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53F57" w:rsidP="00853F57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לכבוד                                       הקריה ג' בכסלו תשי'א</w:t>
      </w:r>
    </w:p>
    <w:p w:rsidR="00853F57" w:rsidRDefault="00853F57" w:rsidP="00853F57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ה' יוסף אור                                </w:t>
      </w:r>
      <w:bookmarkStart w:id="0" w:name="_GoBack"/>
      <w:bookmarkEnd w:id="0"/>
      <w:r>
        <w:rPr>
          <w:rFonts w:hint="cs"/>
          <w:rtl/>
        </w:rPr>
        <w:t xml:space="preserve"> 12 בנובמבר  1950</w:t>
      </w:r>
    </w:p>
    <w:p w:rsidR="00853F57" w:rsidRDefault="00853F57" w:rsidP="00853F57">
      <w:pPr>
        <w:bidi/>
        <w:spacing w:line="276" w:lineRule="auto"/>
        <w:rPr>
          <w:rtl/>
        </w:rPr>
      </w:pPr>
      <w:r>
        <w:rPr>
          <w:rFonts w:hint="cs"/>
          <w:rtl/>
        </w:rPr>
        <w:t>מרכז ממא'י</w:t>
      </w:r>
    </w:p>
    <w:p w:rsidR="00853F57" w:rsidRDefault="00853F57" w:rsidP="00853F57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>רח' ברנר 2</w:t>
      </w:r>
    </w:p>
    <w:p w:rsidR="00853F57" w:rsidRDefault="00853F57" w:rsidP="00853F57">
      <w:pPr>
        <w:bidi/>
        <w:spacing w:line="276" w:lineRule="auto"/>
        <w:rPr>
          <w:rtl/>
        </w:rPr>
      </w:pPr>
      <w:r>
        <w:rPr>
          <w:rFonts w:hint="cs"/>
          <w:rtl/>
        </w:rPr>
        <w:t>תל אביב</w:t>
      </w: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rtl/>
        </w:rPr>
      </w:pPr>
    </w:p>
    <w:p w:rsidR="008D12B9" w:rsidRDefault="008D12B9" w:rsidP="00853F57">
      <w:pPr>
        <w:bidi/>
        <w:spacing w:line="276" w:lineRule="auto"/>
        <w:rPr>
          <w:sz w:val="2"/>
          <w:szCs w:val="2"/>
          <w:rtl/>
        </w:rPr>
        <w:sectPr w:rsidR="008D12B9">
          <w:type w:val="continuous"/>
          <w:pgSz w:w="12240" w:h="15840"/>
          <w:pgMar w:top="1068" w:right="1314" w:bottom="1068" w:left="1314" w:header="0" w:footer="3" w:gutter="0"/>
          <w:cols w:space="720"/>
          <w:noEndnote/>
          <w:docGrid w:linePitch="360"/>
        </w:sectPr>
      </w:pPr>
    </w:p>
    <w:p w:rsidR="008D12B9" w:rsidRDefault="00A71B4A" w:rsidP="00853F57">
      <w:pPr>
        <w:pStyle w:val="BodyText20"/>
        <w:shd w:val="clear" w:color="auto" w:fill="auto"/>
        <w:spacing w:after="180" w:line="276" w:lineRule="auto"/>
        <w:ind w:left="160" w:right="280" w:firstLine="560"/>
        <w:rPr>
          <w:rtl/>
        </w:rPr>
      </w:pPr>
      <w:r>
        <w:rPr>
          <w:rtl/>
        </w:rPr>
        <w:t>הנני שוב ל</w:t>
      </w:r>
      <w:r w:rsidR="00853F57">
        <w:rPr>
          <w:rFonts w:hint="cs"/>
          <w:rtl/>
        </w:rPr>
        <w:t>פ</w:t>
      </w:r>
      <w:r>
        <w:rPr>
          <w:rtl/>
        </w:rPr>
        <w:t xml:space="preserve">נות אליך בענין אשר </w:t>
      </w:r>
      <w:r w:rsidR="00853F57">
        <w:rPr>
          <w:rFonts w:hint="cs"/>
          <w:rtl/>
        </w:rPr>
        <w:t>ד</w:t>
      </w:r>
      <w:r>
        <w:rPr>
          <w:rtl/>
        </w:rPr>
        <w:t>ורש ל</w:t>
      </w:r>
      <w:r w:rsidR="00853F57">
        <w:rPr>
          <w:rFonts w:hint="cs"/>
          <w:rtl/>
        </w:rPr>
        <w:t>ד</w:t>
      </w:r>
      <w:r>
        <w:rPr>
          <w:rtl/>
        </w:rPr>
        <w:t>עתי ול</w:t>
      </w:r>
      <w:r w:rsidR="00853F57">
        <w:rPr>
          <w:rFonts w:hint="cs"/>
          <w:rtl/>
        </w:rPr>
        <w:t>ד</w:t>
      </w:r>
      <w:r>
        <w:rPr>
          <w:rtl/>
        </w:rPr>
        <w:t>עת חברי</w:t>
      </w:r>
      <w:r w:rsidR="00853F57">
        <w:rPr>
          <w:rFonts w:hint="cs"/>
          <w:rtl/>
        </w:rPr>
        <w:t>ם</w:t>
      </w:r>
      <w:r>
        <w:rPr>
          <w:rtl/>
        </w:rPr>
        <w:t xml:space="preserve"> אנ</w:t>
      </w:r>
      <w:r w:rsidR="00853F57">
        <w:rPr>
          <w:rFonts w:hint="cs"/>
          <w:rtl/>
        </w:rPr>
        <w:t>ש</w:t>
      </w:r>
      <w:r>
        <w:rPr>
          <w:rtl/>
        </w:rPr>
        <w:t xml:space="preserve">י </w:t>
      </w:r>
      <w:r w:rsidR="00853F57">
        <w:rPr>
          <w:rFonts w:hint="cs"/>
          <w:rtl/>
        </w:rPr>
        <w:t>מ</w:t>
      </w:r>
      <w:r>
        <w:rPr>
          <w:rtl/>
        </w:rPr>
        <w:t>שר</w:t>
      </w:r>
      <w:r w:rsidR="00853F57">
        <w:rPr>
          <w:rFonts w:hint="cs"/>
          <w:rtl/>
        </w:rPr>
        <w:t>ד</w:t>
      </w:r>
      <w:r>
        <w:rPr>
          <w:rtl/>
        </w:rPr>
        <w:t xml:space="preserve"> החוץ טי</w:t>
      </w:r>
      <w:r w:rsidR="00853F57">
        <w:rPr>
          <w:rFonts w:hint="cs"/>
          <w:rtl/>
        </w:rPr>
        <w:t>פ</w:t>
      </w:r>
      <w:r>
        <w:rPr>
          <w:rtl/>
        </w:rPr>
        <w:t>ול והכרעה ב</w:t>
      </w:r>
      <w:r w:rsidR="00853F57">
        <w:rPr>
          <w:rFonts w:hint="cs"/>
          <w:rtl/>
        </w:rPr>
        <w:t>מ</w:t>
      </w:r>
      <w:r>
        <w:rPr>
          <w:rtl/>
        </w:rPr>
        <w:t>ו</w:t>
      </w:r>
      <w:r w:rsidR="00853F57">
        <w:rPr>
          <w:rFonts w:hint="cs"/>
          <w:rtl/>
        </w:rPr>
        <w:t>סד</w:t>
      </w:r>
      <w:r>
        <w:rPr>
          <w:rtl/>
        </w:rPr>
        <w:t xml:space="preserve"> </w:t>
      </w:r>
      <w:r>
        <w:rPr>
          <w:rtl/>
        </w:rPr>
        <w:t>ה</w:t>
      </w:r>
      <w:r w:rsidR="00853F57">
        <w:rPr>
          <w:rFonts w:hint="cs"/>
          <w:rtl/>
        </w:rPr>
        <w:t>מ</w:t>
      </w:r>
      <w:r>
        <w:rPr>
          <w:rtl/>
        </w:rPr>
        <w:t>תאי</w:t>
      </w:r>
      <w:r w:rsidR="00853F57">
        <w:rPr>
          <w:rFonts w:hint="cs"/>
          <w:rtl/>
        </w:rPr>
        <w:t>ם</w:t>
      </w:r>
      <w:r>
        <w:rPr>
          <w:rtl/>
        </w:rPr>
        <w:t xml:space="preserve">, אני </w:t>
      </w:r>
      <w:r w:rsidR="00853F57">
        <w:rPr>
          <w:rFonts w:hint="cs"/>
          <w:rtl/>
        </w:rPr>
        <w:t>מניח</w:t>
      </w:r>
      <w:r>
        <w:rPr>
          <w:rtl/>
        </w:rPr>
        <w:t xml:space="preserve"> שזוהי הועדה ה</w:t>
      </w:r>
      <w:r w:rsidR="00853F57">
        <w:rPr>
          <w:rFonts w:hint="cs"/>
          <w:rtl/>
        </w:rPr>
        <w:t>מ</w:t>
      </w:r>
      <w:r>
        <w:rPr>
          <w:rtl/>
        </w:rPr>
        <w:t>דינית של ה</w:t>
      </w:r>
      <w:r w:rsidR="00853F57">
        <w:rPr>
          <w:rFonts w:hint="cs"/>
          <w:rtl/>
        </w:rPr>
        <w:t>מפ</w:t>
      </w:r>
      <w:r>
        <w:rPr>
          <w:rtl/>
        </w:rPr>
        <w:t>לגה. הענין אשר הוא נוגע גם ל</w:t>
      </w:r>
      <w:r w:rsidR="00853F57">
        <w:rPr>
          <w:rFonts w:hint="cs"/>
          <w:rtl/>
        </w:rPr>
        <w:t>מ</w:t>
      </w:r>
      <w:r>
        <w:rPr>
          <w:rtl/>
        </w:rPr>
        <w:t>שרד החוץ הוא ביקורו הא</w:t>
      </w:r>
      <w:r w:rsidR="00853F57">
        <w:rPr>
          <w:rFonts w:hint="cs"/>
          <w:rtl/>
        </w:rPr>
        <w:t>פ</w:t>
      </w:r>
      <w:r>
        <w:rPr>
          <w:rtl/>
        </w:rPr>
        <w:t>שרי בישראל של חבר ה</w:t>
      </w:r>
      <w:r w:rsidR="00853F57">
        <w:rPr>
          <w:rFonts w:hint="cs"/>
          <w:rtl/>
        </w:rPr>
        <w:t>ממ</w:t>
      </w:r>
      <w:r>
        <w:rPr>
          <w:rtl/>
        </w:rPr>
        <w:t xml:space="preserve">שלה האיטלקית, </w:t>
      </w:r>
      <w:r w:rsidR="00853F57">
        <w:rPr>
          <w:rFonts w:hint="cs"/>
          <w:rtl/>
        </w:rPr>
        <w:t>מ</w:t>
      </w:r>
      <w:r>
        <w:rPr>
          <w:rtl/>
        </w:rPr>
        <w:t>ר סאראגאס.</w:t>
      </w:r>
    </w:p>
    <w:p w:rsidR="008D12B9" w:rsidRDefault="00853F57" w:rsidP="00853F57">
      <w:pPr>
        <w:pStyle w:val="BodyText20"/>
        <w:shd w:val="clear" w:color="auto" w:fill="auto"/>
        <w:spacing w:after="187" w:line="276" w:lineRule="auto"/>
        <w:ind w:left="160" w:right="280" w:firstLine="560"/>
        <w:rPr>
          <w:rtl/>
        </w:rPr>
      </w:pPr>
      <w:r>
        <w:rPr>
          <w:rFonts w:hint="cs"/>
          <w:rtl/>
        </w:rPr>
        <w:t>מ</w:t>
      </w:r>
      <w:r w:rsidR="00A71B4A">
        <w:rPr>
          <w:rtl/>
        </w:rPr>
        <w:t>ר-</w:t>
      </w:r>
      <w:r>
        <w:rPr>
          <w:rFonts w:hint="cs"/>
          <w:rtl/>
        </w:rPr>
        <w:t xml:space="preserve">סאראגאס </w:t>
      </w:r>
      <w:r w:rsidR="00A71B4A">
        <w:rPr>
          <w:rtl/>
        </w:rPr>
        <w:t xml:space="preserve">עזר לנו </w:t>
      </w:r>
      <w:r>
        <w:rPr>
          <w:rFonts w:hint="cs"/>
          <w:rtl/>
        </w:rPr>
        <w:t>מ</w:t>
      </w:r>
      <w:r w:rsidR="00A71B4A">
        <w:rPr>
          <w:rtl/>
        </w:rPr>
        <w:t>או</w:t>
      </w:r>
      <w:r>
        <w:rPr>
          <w:rFonts w:hint="cs"/>
          <w:rtl/>
        </w:rPr>
        <w:t>ד</w:t>
      </w:r>
      <w:r w:rsidR="00A71B4A">
        <w:rPr>
          <w:rtl/>
        </w:rPr>
        <w:t xml:space="preserve"> בתקו</w:t>
      </w:r>
      <w:r>
        <w:rPr>
          <w:rtl/>
        </w:rPr>
        <w:t>מ</w:t>
      </w:r>
      <w:r w:rsidR="00A71B4A">
        <w:rPr>
          <w:rtl/>
        </w:rPr>
        <w:t xml:space="preserve">ת </w:t>
      </w:r>
      <w:r>
        <w:rPr>
          <w:rFonts w:hint="cs"/>
          <w:rtl/>
        </w:rPr>
        <w:t>מ</w:t>
      </w:r>
      <w:r w:rsidR="00A71B4A">
        <w:rPr>
          <w:rtl/>
        </w:rPr>
        <w:t>לח</w:t>
      </w:r>
      <w:r>
        <w:rPr>
          <w:rFonts w:hint="cs"/>
          <w:rtl/>
        </w:rPr>
        <w:t>מ</w:t>
      </w:r>
      <w:r w:rsidR="00A71B4A">
        <w:rPr>
          <w:rtl/>
        </w:rPr>
        <w:t>ת העצ</w:t>
      </w:r>
      <w:r>
        <w:rPr>
          <w:rFonts w:hint="cs"/>
          <w:rtl/>
        </w:rPr>
        <w:t>מ</w:t>
      </w:r>
      <w:r w:rsidR="00A71B4A">
        <w:rPr>
          <w:rtl/>
        </w:rPr>
        <w:t xml:space="preserve">אות בהעברת אניות נשק </w:t>
      </w:r>
      <w:r>
        <w:rPr>
          <w:rFonts w:hint="cs"/>
          <w:rtl/>
        </w:rPr>
        <w:t>מ</w:t>
      </w:r>
      <w:r w:rsidR="00A71B4A">
        <w:rPr>
          <w:rtl/>
        </w:rPr>
        <w:t>תנ</w:t>
      </w:r>
      <w:r>
        <w:rPr>
          <w:rFonts w:hint="cs"/>
          <w:rtl/>
        </w:rPr>
        <w:t>ד</w:t>
      </w:r>
      <w:r w:rsidR="00A71B4A">
        <w:rPr>
          <w:rtl/>
        </w:rPr>
        <w:t>בי</w:t>
      </w:r>
      <w:r>
        <w:rPr>
          <w:rFonts w:hint="cs"/>
          <w:rtl/>
        </w:rPr>
        <w:t>ם</w:t>
      </w:r>
      <w:r w:rsidR="00A71B4A">
        <w:rPr>
          <w:rtl/>
        </w:rPr>
        <w:t xml:space="preserve"> בגיל הגיוס וכד', הוג</w:t>
      </w:r>
      <w:r>
        <w:rPr>
          <w:rFonts w:hint="cs"/>
          <w:rtl/>
        </w:rPr>
        <w:t>ד</w:t>
      </w:r>
      <w:r w:rsidR="00A71B4A">
        <w:rPr>
          <w:rtl/>
        </w:rPr>
        <w:t xml:space="preserve"> ל</w:t>
      </w:r>
      <w:r>
        <w:rPr>
          <w:rFonts w:hint="cs"/>
          <w:rtl/>
        </w:rPr>
        <w:t>נ</w:t>
      </w:r>
      <w:r w:rsidR="00A71B4A">
        <w:rPr>
          <w:rtl/>
        </w:rPr>
        <w:t>ו כי אדיר ח</w:t>
      </w:r>
      <w:r>
        <w:rPr>
          <w:rFonts w:hint="cs"/>
          <w:rtl/>
        </w:rPr>
        <w:t>פ</w:t>
      </w:r>
      <w:r w:rsidR="00A71B4A">
        <w:rPr>
          <w:rtl/>
        </w:rPr>
        <w:t>צו לבקר</w:t>
      </w:r>
      <w:r w:rsidR="00A71B4A">
        <w:rPr>
          <w:rtl/>
        </w:rPr>
        <w:t xml:space="preserve"> כעת בישראל, ובשיחות שונות שהוא רו</w:t>
      </w:r>
      <w:r>
        <w:rPr>
          <w:rFonts w:hint="cs"/>
          <w:rtl/>
        </w:rPr>
        <w:t>מ</w:t>
      </w:r>
      <w:r>
        <w:rPr>
          <w:rtl/>
        </w:rPr>
        <w:t xml:space="preserve">ז על רצונו </w:t>
      </w:r>
      <w:r>
        <w:rPr>
          <w:rFonts w:hint="cs"/>
          <w:rtl/>
        </w:rPr>
        <w:t>זה</w:t>
      </w:r>
      <w:r w:rsidR="00A71B4A">
        <w:rPr>
          <w:rtl/>
        </w:rPr>
        <w:t xml:space="preserve"> הוא </w:t>
      </w:r>
      <w:r>
        <w:rPr>
          <w:rFonts w:hint="cs"/>
          <w:rtl/>
        </w:rPr>
        <w:t>מסתמך</w:t>
      </w:r>
      <w:r w:rsidR="00A71B4A">
        <w:rPr>
          <w:rtl/>
        </w:rPr>
        <w:t xml:space="preserve"> על העזרה שהושיט לנו בעבר ושואל באו</w:t>
      </w:r>
      <w:r>
        <w:rPr>
          <w:rFonts w:hint="cs"/>
          <w:rtl/>
        </w:rPr>
        <w:t>פ</w:t>
      </w:r>
      <w:r w:rsidR="00A71B4A">
        <w:rPr>
          <w:rtl/>
        </w:rPr>
        <w:t>ן גלוי אם אין בישראל איש שיז</w:t>
      </w:r>
      <w:r>
        <w:rPr>
          <w:rFonts w:hint="cs"/>
          <w:rtl/>
        </w:rPr>
        <w:t>מ</w:t>
      </w:r>
      <w:r w:rsidR="00A71B4A">
        <w:rPr>
          <w:rtl/>
        </w:rPr>
        <w:t>ין אותו לבקר במ</w:t>
      </w:r>
      <w:r>
        <w:rPr>
          <w:rFonts w:hint="cs"/>
          <w:rtl/>
        </w:rPr>
        <w:t>ד</w:t>
      </w:r>
      <w:r w:rsidR="00A71B4A">
        <w:rPr>
          <w:rtl/>
        </w:rPr>
        <w:t>ינה,</w:t>
      </w:r>
    </w:p>
    <w:p w:rsidR="008D12B9" w:rsidRDefault="00A71B4A" w:rsidP="008A0BCC">
      <w:pPr>
        <w:pStyle w:val="BodyText20"/>
        <w:shd w:val="clear" w:color="auto" w:fill="auto"/>
        <w:tabs>
          <w:tab w:val="right" w:pos="10178"/>
          <w:tab w:val="left" w:pos="10250"/>
          <w:tab w:val="left" w:pos="10304"/>
          <w:tab w:val="right" w:pos="10209"/>
          <w:tab w:val="right" w:pos="10236"/>
          <w:tab w:val="left" w:pos="10227"/>
          <w:tab w:val="left" w:pos="10276"/>
        </w:tabs>
        <w:spacing w:line="276" w:lineRule="auto"/>
        <w:ind w:left="160" w:right="280" w:firstLine="560"/>
        <w:rPr>
          <w:rtl/>
        </w:rPr>
      </w:pPr>
      <w:r>
        <w:rPr>
          <w:rtl/>
        </w:rPr>
        <w:t xml:space="preserve">קשי הדבר נובע </w:t>
      </w:r>
      <w:r w:rsidR="00853F57">
        <w:rPr>
          <w:rFonts w:hint="cs"/>
          <w:rtl/>
        </w:rPr>
        <w:t>מ</w:t>
      </w:r>
      <w:r>
        <w:rPr>
          <w:rtl/>
        </w:rPr>
        <w:t>תוך כך שלממשלה בתורת שכזאת וגם ל</w:t>
      </w:r>
      <w:r w:rsidR="00853F57">
        <w:rPr>
          <w:rFonts w:hint="cs"/>
          <w:rtl/>
        </w:rPr>
        <w:t>מ</w:t>
      </w:r>
      <w:r>
        <w:rPr>
          <w:rtl/>
        </w:rPr>
        <w:t>שר</w:t>
      </w:r>
      <w:r w:rsidR="00853F57">
        <w:rPr>
          <w:rFonts w:hint="cs"/>
          <w:rtl/>
        </w:rPr>
        <w:t>ד</w:t>
      </w:r>
      <w:r>
        <w:rPr>
          <w:rtl/>
        </w:rPr>
        <w:t xml:space="preserve"> החוץ אין </w:t>
      </w:r>
      <w:r w:rsidR="00853F57">
        <w:rPr>
          <w:rFonts w:hint="cs"/>
          <w:rtl/>
        </w:rPr>
        <w:t>מ</w:t>
      </w:r>
      <w:r>
        <w:rPr>
          <w:rtl/>
        </w:rPr>
        <w:t>ניע רש</w:t>
      </w:r>
      <w:r w:rsidR="00853F57">
        <w:rPr>
          <w:rFonts w:hint="cs"/>
          <w:rtl/>
        </w:rPr>
        <w:t>מ</w:t>
      </w:r>
      <w:r>
        <w:rPr>
          <w:rtl/>
        </w:rPr>
        <w:t>י להז</w:t>
      </w:r>
      <w:r w:rsidR="00853F57">
        <w:rPr>
          <w:rFonts w:hint="cs"/>
          <w:rtl/>
        </w:rPr>
        <w:t>מ</w:t>
      </w:r>
      <w:r>
        <w:rPr>
          <w:rtl/>
        </w:rPr>
        <w:t>ין אותו,כשם שגם לא הז</w:t>
      </w:r>
      <w:r w:rsidR="00853F57">
        <w:rPr>
          <w:rtl/>
        </w:rPr>
        <w:t>מ</w:t>
      </w:r>
      <w:r>
        <w:rPr>
          <w:rtl/>
        </w:rPr>
        <w:t xml:space="preserve">ינה את </w:t>
      </w:r>
      <w:r w:rsidR="00853F57">
        <w:rPr>
          <w:rtl/>
        </w:rPr>
        <w:t>מ</w:t>
      </w:r>
      <w:r>
        <w:rPr>
          <w:rtl/>
        </w:rPr>
        <w:t>ר ז׳יל</w:t>
      </w:r>
      <w:r>
        <w:rPr>
          <w:rtl/>
        </w:rPr>
        <w:t xml:space="preserve"> </w:t>
      </w:r>
      <w:r w:rsidR="00853F57">
        <w:rPr>
          <w:rtl/>
        </w:rPr>
        <w:t>מ</w:t>
      </w:r>
      <w:r>
        <w:rPr>
          <w:rtl/>
        </w:rPr>
        <w:t xml:space="preserve">וק </w:t>
      </w:r>
      <w:r w:rsidR="00853F57">
        <w:rPr>
          <w:rtl/>
        </w:rPr>
        <w:t>מ</w:t>
      </w:r>
      <w:r>
        <w:rPr>
          <w:rtl/>
        </w:rPr>
        <w:t>צר</w:t>
      </w:r>
      <w:r w:rsidR="008A0BCC">
        <w:rPr>
          <w:rFonts w:hint="cs"/>
          <w:rtl/>
        </w:rPr>
        <w:t>פ</w:t>
      </w:r>
      <w:r>
        <w:rPr>
          <w:rtl/>
        </w:rPr>
        <w:t xml:space="preserve">ת, אם כי היה לה ענין שיבוא. כן </w:t>
      </w:r>
      <w:r w:rsidR="00853F57">
        <w:rPr>
          <w:rtl/>
        </w:rPr>
        <w:t>מ</w:t>
      </w:r>
      <w:r>
        <w:rPr>
          <w:rtl/>
        </w:rPr>
        <w:t>תקשה, כ</w:t>
      </w:r>
      <w:r w:rsidR="008A0BCC">
        <w:rPr>
          <w:rFonts w:hint="cs"/>
          <w:rtl/>
        </w:rPr>
        <w:t>פ</w:t>
      </w:r>
      <w:r>
        <w:rPr>
          <w:rtl/>
        </w:rPr>
        <w:t>י הנראה, ההסתדרות להז</w:t>
      </w:r>
      <w:r w:rsidR="00853F57">
        <w:rPr>
          <w:rtl/>
        </w:rPr>
        <w:t>מ</w:t>
      </w:r>
      <w:r>
        <w:rPr>
          <w:rtl/>
        </w:rPr>
        <w:t xml:space="preserve">ין את </w:t>
      </w:r>
      <w:r w:rsidR="00853F57">
        <w:rPr>
          <w:rtl/>
        </w:rPr>
        <w:t>מ</w:t>
      </w:r>
      <w:r>
        <w:rPr>
          <w:rtl/>
        </w:rPr>
        <w:t>ר סאראגאט כ</w:t>
      </w:r>
      <w:r w:rsidR="00853F57">
        <w:rPr>
          <w:rtl/>
        </w:rPr>
        <w:t>מ</w:t>
      </w:r>
      <w:r>
        <w:rPr>
          <w:rtl/>
        </w:rPr>
        <w:t xml:space="preserve">י שהיה אולי הולם בשל היותו </w:t>
      </w:r>
      <w:r w:rsidR="00853F57">
        <w:rPr>
          <w:rtl/>
        </w:rPr>
        <w:t>מ</w:t>
      </w:r>
      <w:r>
        <w:rPr>
          <w:rtl/>
        </w:rPr>
        <w:t xml:space="preserve">בהיג </w:t>
      </w:r>
      <w:r w:rsidR="00853F57">
        <w:rPr>
          <w:rtl/>
        </w:rPr>
        <w:t>מ</w:t>
      </w:r>
      <w:r>
        <w:rPr>
          <w:rtl/>
        </w:rPr>
        <w:t>ועלים. ההסתדרות חוששת כי ת</w:t>
      </w:r>
      <w:r w:rsidR="00853F57">
        <w:rPr>
          <w:rtl/>
        </w:rPr>
        <w:t>מ</w:t>
      </w:r>
      <w:r>
        <w:rPr>
          <w:rtl/>
        </w:rPr>
        <w:t xml:space="preserve">תח ביקורת </w:t>
      </w:r>
      <w:r w:rsidR="008A0BCC">
        <w:rPr>
          <w:rFonts w:hint="cs"/>
          <w:rtl/>
        </w:rPr>
        <w:t>פ</w:t>
      </w:r>
      <w:r>
        <w:rPr>
          <w:rtl/>
        </w:rPr>
        <w:t xml:space="preserve">נימית </w:t>
      </w:r>
      <w:r w:rsidR="00853F57">
        <w:rPr>
          <w:rtl/>
        </w:rPr>
        <w:t>מ</w:t>
      </w:r>
      <w:r>
        <w:rPr>
          <w:rtl/>
        </w:rPr>
        <w:t>צד ה</w:t>
      </w:r>
      <w:r w:rsidR="00853F57">
        <w:rPr>
          <w:rtl/>
        </w:rPr>
        <w:t>מ</w:t>
      </w:r>
      <w:r>
        <w:rPr>
          <w:rtl/>
        </w:rPr>
        <w:t>יעו</w:t>
      </w:r>
      <w:r w:rsidR="008A0BCC">
        <w:rPr>
          <w:rFonts w:hint="cs"/>
          <w:rtl/>
        </w:rPr>
        <w:t xml:space="preserve">ט </w:t>
      </w:r>
      <w:r>
        <w:rPr>
          <w:rtl/>
        </w:rPr>
        <w:t>בשל הז</w:t>
      </w:r>
      <w:r w:rsidR="00853F57">
        <w:rPr>
          <w:rtl/>
        </w:rPr>
        <w:t>מ</w:t>
      </w:r>
      <w:r w:rsidR="008A0BCC">
        <w:rPr>
          <w:rFonts w:hint="cs"/>
          <w:rtl/>
        </w:rPr>
        <w:t>נ</w:t>
      </w:r>
      <w:r>
        <w:rPr>
          <w:rtl/>
        </w:rPr>
        <w:t>ת</w:t>
      </w:r>
      <w:r w:rsidR="008A0BCC">
        <w:rPr>
          <w:rFonts w:hint="cs"/>
          <w:rtl/>
        </w:rPr>
        <w:t xml:space="preserve"> </w:t>
      </w:r>
      <w:r w:rsidR="008A0BCC">
        <w:rPr>
          <w:rtl/>
        </w:rPr>
        <w:t>מנהיג</w:t>
      </w:r>
      <w:r w:rsidR="008A0BCC">
        <w:rPr>
          <w:rFonts w:hint="cs"/>
          <w:rtl/>
        </w:rPr>
        <w:t xml:space="preserve"> פ</w:t>
      </w:r>
      <w:r>
        <w:rPr>
          <w:rtl/>
        </w:rPr>
        <w:t>ועלים</w:t>
      </w:r>
      <w:r w:rsidR="008A0BCC">
        <w:rPr>
          <w:rFonts w:hint="cs"/>
          <w:rtl/>
        </w:rPr>
        <w:t xml:space="preserve"> </w:t>
      </w:r>
      <w:r>
        <w:rPr>
          <w:rtl/>
        </w:rPr>
        <w:t>ה</w:t>
      </w:r>
      <w:r w:rsidR="00853F57">
        <w:rPr>
          <w:rtl/>
        </w:rPr>
        <w:t>מ</w:t>
      </w:r>
      <w:r>
        <w:rPr>
          <w:rtl/>
        </w:rPr>
        <w:t xml:space="preserve">שתף </w:t>
      </w:r>
      <w:r w:rsidR="008A0BCC">
        <w:rPr>
          <w:rFonts w:hint="cs"/>
          <w:rtl/>
        </w:rPr>
        <w:t>פ</w:t>
      </w:r>
      <w:r>
        <w:rPr>
          <w:rtl/>
        </w:rPr>
        <w:t>עולה עם</w:t>
      </w:r>
      <w:r w:rsidR="008A0BCC">
        <w:rPr>
          <w:rFonts w:hint="cs"/>
          <w:rtl/>
        </w:rPr>
        <w:t xml:space="preserve"> </w:t>
      </w:r>
      <w:r w:rsidR="00853F57">
        <w:rPr>
          <w:rtl/>
        </w:rPr>
        <w:t>ממ</w:t>
      </w:r>
      <w:r>
        <w:rPr>
          <w:rtl/>
        </w:rPr>
        <w:t xml:space="preserve">שלה בלתי </w:t>
      </w:r>
      <w:r w:rsidR="008A0BCC">
        <w:rPr>
          <w:rFonts w:hint="cs"/>
          <w:rtl/>
        </w:rPr>
        <w:t>פ</w:t>
      </w:r>
      <w:r>
        <w:rPr>
          <w:rtl/>
        </w:rPr>
        <w:t>ועלית.</w:t>
      </w:r>
      <w:r w:rsidR="008A0BCC">
        <w:rPr>
          <w:rFonts w:hint="cs"/>
          <w:rtl/>
        </w:rPr>
        <w:t xml:space="preserve"> </w:t>
      </w:r>
      <w:r>
        <w:rPr>
          <w:rtl/>
        </w:rPr>
        <w:t>אנשי</w:t>
      </w:r>
      <w:r w:rsidR="008A0BCC">
        <w:rPr>
          <w:rFonts w:hint="cs"/>
          <w:rtl/>
        </w:rPr>
        <w:t xml:space="preserve"> </w:t>
      </w:r>
      <w:r w:rsidR="00853F57">
        <w:rPr>
          <w:rtl/>
        </w:rPr>
        <w:t>מ</w:t>
      </w:r>
      <w:r>
        <w:rPr>
          <w:rtl/>
        </w:rPr>
        <w:t>שרד החוץ</w:t>
      </w:r>
      <w:r w:rsidR="008A0BCC">
        <w:rPr>
          <w:rFonts w:hint="cs"/>
          <w:rtl/>
        </w:rPr>
        <w:t xml:space="preserve"> </w:t>
      </w:r>
      <w:r>
        <w:rPr>
          <w:rtl/>
        </w:rPr>
        <w:t xml:space="preserve">לקחו </w:t>
      </w:r>
      <w:r>
        <w:rPr>
          <w:rtl/>
        </w:rPr>
        <w:t>בע</w:t>
      </w:r>
      <w:r w:rsidR="008A0BCC">
        <w:rPr>
          <w:rFonts w:hint="cs"/>
          <w:rtl/>
        </w:rPr>
        <w:t>נ</w:t>
      </w:r>
      <w:r>
        <w:rPr>
          <w:rtl/>
        </w:rPr>
        <w:t>ין זה</w:t>
      </w:r>
      <w:r w:rsidR="008A0BCC">
        <w:rPr>
          <w:rFonts w:hint="cs"/>
          <w:rtl/>
        </w:rPr>
        <w:t xml:space="preserve"> </w:t>
      </w:r>
      <w:r>
        <w:rPr>
          <w:rtl/>
        </w:rPr>
        <w:t xml:space="preserve">דברים עם החבר ראובן בורשטיין אשר הסביר בשל </w:t>
      </w:r>
      <w:r w:rsidR="00853F57">
        <w:rPr>
          <w:rtl/>
        </w:rPr>
        <w:t>מ</w:t>
      </w:r>
      <w:r>
        <w:rPr>
          <w:rtl/>
        </w:rPr>
        <w:t>ה ל</w:t>
      </w:r>
      <w:r w:rsidR="008A0BCC">
        <w:rPr>
          <w:rFonts w:hint="cs"/>
          <w:rtl/>
        </w:rPr>
        <w:t>ד</w:t>
      </w:r>
      <w:r>
        <w:rPr>
          <w:rtl/>
        </w:rPr>
        <w:t>עתו לא תוכל ההסתדרות להז</w:t>
      </w:r>
      <w:r w:rsidR="00853F57">
        <w:rPr>
          <w:rtl/>
        </w:rPr>
        <w:t>מ</w:t>
      </w:r>
      <w:r>
        <w:rPr>
          <w:rtl/>
        </w:rPr>
        <w:t xml:space="preserve">ין אותו. </w:t>
      </w:r>
      <w:r w:rsidR="00853F57">
        <w:rPr>
          <w:rtl/>
        </w:rPr>
        <w:t>מ</w:t>
      </w:r>
      <w:r>
        <w:rPr>
          <w:rtl/>
        </w:rPr>
        <w:t>תעוררת, א</w:t>
      </w:r>
      <w:r w:rsidR="008A0BCC">
        <w:rPr>
          <w:rFonts w:hint="cs"/>
          <w:rtl/>
        </w:rPr>
        <w:t>פ</w:t>
      </w:r>
      <w:r>
        <w:rPr>
          <w:rtl/>
        </w:rPr>
        <w:t xml:space="preserve">וא, השאלה אם אולי מהראוי כי בכל זאת ייעשה דבר כיון שהאיש </w:t>
      </w:r>
      <w:r w:rsidR="00853F57">
        <w:rPr>
          <w:rtl/>
        </w:rPr>
        <w:t>מ</w:t>
      </w:r>
      <w:r>
        <w:rPr>
          <w:rtl/>
        </w:rPr>
        <w:t>וסיף לה</w:t>
      </w:r>
      <w:r w:rsidR="008A0BCC">
        <w:rPr>
          <w:rFonts w:hint="cs"/>
          <w:rtl/>
        </w:rPr>
        <w:t>פ</w:t>
      </w:r>
      <w:r>
        <w:rPr>
          <w:rtl/>
        </w:rPr>
        <w:t>ציר כי יזמינוהו. מכאן שכדאי, אולי, להע</w:t>
      </w:r>
      <w:r w:rsidR="008A0BCC">
        <w:rPr>
          <w:rFonts w:hint="cs"/>
          <w:rtl/>
        </w:rPr>
        <w:t>ב</w:t>
      </w:r>
      <w:r>
        <w:rPr>
          <w:rtl/>
        </w:rPr>
        <w:t>יר בעייה זו על סדר יומה של הועדה ה</w:t>
      </w:r>
      <w:r w:rsidR="008A0BCC">
        <w:rPr>
          <w:rFonts w:hint="cs"/>
          <w:rtl/>
        </w:rPr>
        <w:t>מ</w:t>
      </w:r>
      <w:r>
        <w:rPr>
          <w:rtl/>
        </w:rPr>
        <w:t>דינית על</w:t>
      </w:r>
      <w:r w:rsidR="008A0BCC">
        <w:rPr>
          <w:rFonts w:hint="cs"/>
          <w:rtl/>
        </w:rPr>
        <w:t xml:space="preserve"> </w:t>
      </w:r>
      <w:r w:rsidR="00853F57">
        <w:rPr>
          <w:rtl/>
        </w:rPr>
        <w:t>מ</w:t>
      </w:r>
      <w:r w:rsidR="008A0BCC">
        <w:rPr>
          <w:rFonts w:hint="cs"/>
          <w:rtl/>
        </w:rPr>
        <w:t>נ</w:t>
      </w:r>
      <w:r>
        <w:rPr>
          <w:rtl/>
        </w:rPr>
        <w:t xml:space="preserve">ת </w:t>
      </w:r>
      <w:r>
        <w:rPr>
          <w:rtl/>
        </w:rPr>
        <w:t>שהיא תדון ותחליט אם</w:t>
      </w:r>
      <w:r w:rsidR="008A0BCC">
        <w:rPr>
          <w:rFonts w:hint="cs"/>
          <w:rtl/>
        </w:rPr>
        <w:t xml:space="preserve"> </w:t>
      </w:r>
      <w:r>
        <w:rPr>
          <w:rtl/>
        </w:rPr>
        <w:t>כדאי שה</w:t>
      </w:r>
      <w:r w:rsidR="008A0BCC">
        <w:rPr>
          <w:rFonts w:hint="cs"/>
          <w:rtl/>
        </w:rPr>
        <w:t>מפ</w:t>
      </w:r>
      <w:r>
        <w:rPr>
          <w:rtl/>
        </w:rPr>
        <w:t>לגה בתורת</w:t>
      </w:r>
      <w:r w:rsidR="008A0BCC">
        <w:rPr>
          <w:rFonts w:hint="cs"/>
          <w:rtl/>
        </w:rPr>
        <w:t xml:space="preserve"> </w:t>
      </w:r>
      <w:r>
        <w:rPr>
          <w:rtl/>
        </w:rPr>
        <w:t>שכזאת תז</w:t>
      </w:r>
      <w:r w:rsidR="00853F57">
        <w:rPr>
          <w:rtl/>
        </w:rPr>
        <w:t>מ</w:t>
      </w:r>
      <w:r>
        <w:rPr>
          <w:rtl/>
        </w:rPr>
        <w:t>ין את</w:t>
      </w:r>
      <w:r w:rsidR="008A0BCC">
        <w:rPr>
          <w:rFonts w:hint="cs"/>
          <w:rtl/>
        </w:rPr>
        <w:t xml:space="preserve"> </w:t>
      </w:r>
      <w:r>
        <w:rPr>
          <w:rtl/>
        </w:rPr>
        <w:t xml:space="preserve">האיש. </w:t>
      </w:r>
      <w:r w:rsidR="00853F57">
        <w:rPr>
          <w:rtl/>
        </w:rPr>
        <w:t>מ</w:t>
      </w:r>
      <w:r>
        <w:rPr>
          <w:rtl/>
        </w:rPr>
        <w:t>ובן כי</w:t>
      </w:r>
      <w:r w:rsidR="008A0BCC">
        <w:rPr>
          <w:rFonts w:hint="cs"/>
          <w:rtl/>
        </w:rPr>
        <w:t xml:space="preserve"> </w:t>
      </w:r>
      <w:r>
        <w:rPr>
          <w:rtl/>
        </w:rPr>
        <w:t>צעד כזה לא היה</w:t>
      </w:r>
      <w:r w:rsidR="008A0BCC">
        <w:rPr>
          <w:rFonts w:hint="cs"/>
          <w:rtl/>
        </w:rPr>
        <w:t xml:space="preserve"> </w:t>
      </w:r>
      <w:r w:rsidR="00853F57">
        <w:rPr>
          <w:rtl/>
        </w:rPr>
        <w:t>מ</w:t>
      </w:r>
      <w:r>
        <w:rPr>
          <w:rtl/>
        </w:rPr>
        <w:t xml:space="preserve">ונע בקורת </w:t>
      </w:r>
      <w:r w:rsidR="008A0BCC">
        <w:rPr>
          <w:rFonts w:hint="cs"/>
          <w:rtl/>
        </w:rPr>
        <w:t>פ</w:t>
      </w:r>
      <w:r>
        <w:rPr>
          <w:rtl/>
        </w:rPr>
        <w:t>נימית,</w:t>
      </w:r>
      <w:r w:rsidR="008A0BCC">
        <w:rPr>
          <w:rFonts w:hint="cs"/>
          <w:rtl/>
        </w:rPr>
        <w:t xml:space="preserve"> </w:t>
      </w:r>
      <w:r>
        <w:rPr>
          <w:rtl/>
        </w:rPr>
        <w:t>אולם</w:t>
      </w:r>
      <w:r w:rsidR="008A0BCC">
        <w:rPr>
          <w:rFonts w:hint="cs"/>
          <w:rtl/>
        </w:rPr>
        <w:t xml:space="preserve"> </w:t>
      </w:r>
      <w:r w:rsidR="00853F57">
        <w:rPr>
          <w:rtl/>
        </w:rPr>
        <w:t>מ</w:t>
      </w:r>
      <w:r>
        <w:rPr>
          <w:rtl/>
        </w:rPr>
        <w:t>הצ</w:t>
      </w:r>
      <w:r w:rsidR="008A0BCC">
        <w:rPr>
          <w:rFonts w:hint="cs"/>
          <w:rtl/>
        </w:rPr>
        <w:t xml:space="preserve">ד </w:t>
      </w:r>
      <w:r>
        <w:rPr>
          <w:rtl/>
        </w:rPr>
        <w:t xml:space="preserve"> השני</w:t>
      </w:r>
      <w:r w:rsidR="008A0BCC">
        <w:rPr>
          <w:rFonts w:hint="cs"/>
          <w:rtl/>
        </w:rPr>
        <w:t xml:space="preserve"> </w:t>
      </w:r>
      <w:r>
        <w:rPr>
          <w:rtl/>
        </w:rPr>
        <w:t>אין בי</w:t>
      </w:r>
      <w:r w:rsidR="008A0BCC">
        <w:rPr>
          <w:rFonts w:hint="cs"/>
          <w:rtl/>
        </w:rPr>
        <w:t>ד</w:t>
      </w:r>
      <w:r>
        <w:rPr>
          <w:rtl/>
        </w:rPr>
        <w:t>י ה</w:t>
      </w:r>
      <w:r w:rsidR="00853F57">
        <w:rPr>
          <w:rtl/>
        </w:rPr>
        <w:t>ממ</w:t>
      </w:r>
      <w:r>
        <w:rPr>
          <w:rtl/>
        </w:rPr>
        <w:t>לגה</w:t>
      </w:r>
      <w:r w:rsidR="008A0BCC">
        <w:rPr>
          <w:rFonts w:hint="cs"/>
          <w:rtl/>
        </w:rPr>
        <w:t xml:space="preserve"> </w:t>
      </w:r>
      <w:r>
        <w:rPr>
          <w:rtl/>
        </w:rPr>
        <w:t>אותם ההיסוסים אשר הם בי</w:t>
      </w:r>
      <w:r w:rsidR="008A0BCC">
        <w:rPr>
          <w:rFonts w:hint="cs"/>
          <w:rtl/>
        </w:rPr>
        <w:t>ד</w:t>
      </w:r>
      <w:r>
        <w:rPr>
          <w:rtl/>
        </w:rPr>
        <w:t>י נציגיה בהסתדרות.</w:t>
      </w:r>
    </w:p>
    <w:p w:rsidR="008A0BCC" w:rsidRDefault="008A0BCC" w:rsidP="008A0BCC">
      <w:pPr>
        <w:pStyle w:val="Picturecaption0"/>
        <w:framePr w:h="558" w:hSpace="1413" w:wrap="notBeside" w:vAnchor="text" w:hAnchor="page" w:x="1744" w:y="1047"/>
        <w:shd w:val="clear" w:color="auto" w:fill="auto"/>
        <w:spacing w:line="276" w:lineRule="auto"/>
        <w:rPr>
          <w:rtl/>
        </w:rPr>
      </w:pPr>
      <w:r>
        <w:rPr>
          <w:rtl/>
        </w:rPr>
        <w:t>בברכה,</w:t>
      </w:r>
    </w:p>
    <w:p w:rsidR="008A0BCC" w:rsidRDefault="008A0BCC" w:rsidP="008A0BCC">
      <w:pPr>
        <w:framePr w:h="558" w:hSpace="1413" w:wrap="notBeside" w:vAnchor="text" w:hAnchor="page" w:x="1744" w:y="1047"/>
        <w:bidi/>
        <w:spacing w:line="276" w:lineRule="auto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1526540" cy="357505"/>
            <wp:effectExtent l="0" t="0" r="0" b="4445"/>
            <wp:docPr id="16" name="Picture 16" descr="C:\Users\Moshe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she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CC" w:rsidRDefault="008A0BCC" w:rsidP="008A0BCC">
      <w:pPr>
        <w:pStyle w:val="Picturecaption0"/>
        <w:framePr w:h="558" w:hSpace="1413" w:wrap="notBeside" w:vAnchor="text" w:hAnchor="page" w:x="1744" w:y="1047"/>
        <w:shd w:val="clear" w:color="auto" w:fill="auto"/>
        <w:spacing w:line="276" w:lineRule="auto"/>
        <w:rPr>
          <w:rtl/>
        </w:rPr>
      </w:pPr>
      <w:r>
        <w:rPr>
          <w:rtl/>
        </w:rPr>
        <w:t>מיכאל מרגאי</w:t>
      </w:r>
    </w:p>
    <w:p w:rsidR="008D12B9" w:rsidRDefault="00A71B4A" w:rsidP="008A0BCC">
      <w:pPr>
        <w:pStyle w:val="BodyText20"/>
        <w:shd w:val="clear" w:color="auto" w:fill="auto"/>
        <w:spacing w:after="435" w:line="276" w:lineRule="auto"/>
        <w:ind w:right="740" w:firstLine="720"/>
        <w:rPr>
          <w:rtl/>
        </w:rPr>
      </w:pPr>
      <w:r>
        <w:rPr>
          <w:rtl/>
        </w:rPr>
        <w:t>בהז</w:t>
      </w:r>
      <w:r w:rsidR="008A0BCC">
        <w:rPr>
          <w:rFonts w:hint="cs"/>
          <w:rtl/>
        </w:rPr>
        <w:t>ד</w:t>
      </w:r>
      <w:r w:rsidR="00853F57">
        <w:rPr>
          <w:rtl/>
        </w:rPr>
        <w:t>מ</w:t>
      </w:r>
      <w:r>
        <w:rPr>
          <w:rtl/>
        </w:rPr>
        <w:t>נות זאת ברצוני שוב לה</w:t>
      </w:r>
      <w:r w:rsidR="008A0BCC">
        <w:rPr>
          <w:rFonts w:hint="cs"/>
          <w:rtl/>
        </w:rPr>
        <w:t>פ</w:t>
      </w:r>
      <w:r>
        <w:rPr>
          <w:rtl/>
        </w:rPr>
        <w:t>נות את תשומת לבך למכתבי בענין</w:t>
      </w:r>
      <w:r w:rsidR="008A0BCC">
        <w:rPr>
          <w:rFonts w:hint="cs"/>
          <w:rtl/>
        </w:rPr>
        <w:t xml:space="preserve"> </w:t>
      </w:r>
      <w:r>
        <w:rPr>
          <w:rtl/>
        </w:rPr>
        <w:t>בעיית</w:t>
      </w:r>
      <w:r w:rsidR="008A0BCC">
        <w:rPr>
          <w:rFonts w:hint="cs"/>
          <w:rtl/>
        </w:rPr>
        <w:t xml:space="preserve"> </w:t>
      </w:r>
      <w:r>
        <w:rPr>
          <w:rtl/>
        </w:rPr>
        <w:t>השליחים ב</w:t>
      </w:r>
      <w:r w:rsidR="00853F57">
        <w:rPr>
          <w:rtl/>
        </w:rPr>
        <w:t>מ</w:t>
      </w:r>
      <w:r>
        <w:rPr>
          <w:rtl/>
        </w:rPr>
        <w:t>רוקו, ו</w:t>
      </w:r>
      <w:r>
        <w:rPr>
          <w:rtl/>
        </w:rPr>
        <w:t>אודה לך אם תודיעני בהקדם אם יכולת לה</w:t>
      </w:r>
      <w:r w:rsidR="008A0BCC">
        <w:rPr>
          <w:rFonts w:hint="cs"/>
          <w:rtl/>
        </w:rPr>
        <w:t>פ</w:t>
      </w:r>
      <w:r>
        <w:rPr>
          <w:rtl/>
        </w:rPr>
        <w:t xml:space="preserve">עיל </w:t>
      </w:r>
      <w:r>
        <w:rPr>
          <w:rtl/>
        </w:rPr>
        <w:t xml:space="preserve">דבר </w:t>
      </w:r>
      <w:r w:rsidR="008A0BCC">
        <w:rPr>
          <w:rFonts w:hint="cs"/>
          <w:rtl/>
        </w:rPr>
        <w:t>בנידון</w:t>
      </w:r>
      <w:r>
        <w:rPr>
          <w:rtl/>
        </w:rPr>
        <w:t xml:space="preserve"> זה.</w:t>
      </w:r>
    </w:p>
    <w:p w:rsidR="008D12B9" w:rsidRDefault="008D12B9" w:rsidP="00853F57">
      <w:pPr>
        <w:bidi/>
        <w:spacing w:line="276" w:lineRule="auto"/>
        <w:rPr>
          <w:sz w:val="2"/>
          <w:szCs w:val="2"/>
          <w:rtl/>
        </w:rPr>
      </w:pPr>
    </w:p>
    <w:p w:rsidR="008D12B9" w:rsidRDefault="00A71B4A" w:rsidP="00853F57">
      <w:pPr>
        <w:pStyle w:val="Bodytext60"/>
        <w:shd w:val="clear" w:color="auto" w:fill="auto"/>
        <w:spacing w:before="40" w:line="276" w:lineRule="auto"/>
        <w:ind w:left="8720"/>
        <w:rPr>
          <w:rtl/>
        </w:rPr>
      </w:pPr>
      <w:r>
        <w:rPr>
          <w:rStyle w:val="Bodytext61"/>
          <w:rtl/>
        </w:rPr>
        <w:t xml:space="preserve">&lt; </w:t>
      </w:r>
      <w:r>
        <w:rPr>
          <w:rStyle w:val="Bodytext64pt"/>
          <w:rtl/>
        </w:rPr>
        <w:t>\</w:t>
      </w:r>
    </w:p>
    <w:p w:rsidR="008D12B9" w:rsidRDefault="00A71B4A" w:rsidP="00853F57">
      <w:pPr>
        <w:pStyle w:val="BodyText20"/>
        <w:shd w:val="clear" w:color="auto" w:fill="auto"/>
        <w:spacing w:line="276" w:lineRule="auto"/>
        <w:ind w:left="160"/>
        <w:jc w:val="both"/>
        <w:rPr>
          <w:rtl/>
        </w:rPr>
      </w:pPr>
      <w:r>
        <w:rPr>
          <w:rtl/>
        </w:rPr>
        <w:t xml:space="preserve">ם </w:t>
      </w:r>
      <w:r w:rsidR="00853F57">
        <w:rPr>
          <w:rtl/>
        </w:rPr>
        <w:t>מ</w:t>
      </w:r>
      <w:r>
        <w:rPr>
          <w:rtl/>
        </w:rPr>
        <w:t>/ר ג</w:t>
      </w:r>
    </w:p>
    <w:sectPr w:rsidR="008D12B9">
      <w:type w:val="continuous"/>
      <w:pgSz w:w="12240" w:h="15840"/>
      <w:pgMar w:top="844" w:right="1332" w:bottom="754" w:left="1314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4A" w:rsidRDefault="00A71B4A">
      <w:pPr>
        <w:rPr>
          <w:rtl/>
        </w:rPr>
      </w:pPr>
      <w:r>
        <w:separator/>
      </w:r>
    </w:p>
  </w:endnote>
  <w:endnote w:type="continuationSeparator" w:id="0">
    <w:p w:rsidR="00A71B4A" w:rsidRDefault="00A71B4A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4A" w:rsidRDefault="00A71B4A">
      <w:pPr>
        <w:bidi/>
        <w:rPr>
          <w:rtl/>
        </w:rPr>
      </w:pPr>
    </w:p>
  </w:footnote>
  <w:footnote w:type="continuationSeparator" w:id="0">
    <w:p w:rsidR="00A71B4A" w:rsidRDefault="00A71B4A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B9"/>
    <w:rsid w:val="00853F57"/>
    <w:rsid w:val="008A0BCC"/>
    <w:rsid w:val="008D12B9"/>
    <w:rsid w:val="00A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D232D-9EEA-44BF-9502-504DBFD9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link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1"/>
      <w:szCs w:val="21"/>
      <w:u w:val="none"/>
    </w:rPr>
  </w:style>
  <w:style w:type="character" w:customStyle="1" w:styleId="BodytextBold">
    <w:name w:val="Body text + Bold"/>
    <w:aliases w:val="Italic,Spacing 0 pt Exac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BodytextDavid">
    <w:name w:val="Body text + David"/>
    <w:aliases w:val="14 pt,Italic,Spacing 0 pt Exact"/>
    <w:basedOn w:val="Bodytext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1"/>
      <w:szCs w:val="21"/>
      <w:u w:val="single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22"/>
      <w:szCs w:val="22"/>
      <w:u w:val="none"/>
    </w:rPr>
  </w:style>
  <w:style w:type="character" w:customStyle="1" w:styleId="Bodytext3David">
    <w:name w:val="Body text (3) + David"/>
    <w:aliases w:val="Italic,Spacing 1 pt Exact"/>
    <w:basedOn w:val="Bodytext3Exact"/>
    <w:rPr>
      <w:rFonts w:ascii="David" w:eastAsia="David" w:hAnsi="David" w:cs="David"/>
      <w:b/>
      <w:bCs/>
      <w:i/>
      <w:iCs/>
      <w:smallCaps w:val="0"/>
      <w:strike w:val="0"/>
      <w:color w:val="000000"/>
      <w:spacing w:val="32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2"/>
      <w:szCs w:val="22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16"/>
      <w:sz w:val="32"/>
      <w:szCs w:val="32"/>
      <w:u w:val="none"/>
    </w:rPr>
  </w:style>
  <w:style w:type="character" w:customStyle="1" w:styleId="Bodytext">
    <w:name w:val="Body text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1">
    <w:name w:val="Body text (6)"/>
    <w:basedOn w:val="Bodytext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e-IL" w:eastAsia="he-IL" w:bidi="he-IL"/>
    </w:rPr>
  </w:style>
  <w:style w:type="character" w:customStyle="1" w:styleId="Bodytext64pt">
    <w:name w:val="Body text (6) + 4 pt"/>
    <w:aliases w:val="Italic"/>
    <w:basedOn w:val="Bodytext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e-IL" w:eastAsia="he-IL" w:bidi="he-IL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20">
    <w:name w:val="Body Text2"/>
    <w:basedOn w:val="Normal"/>
    <w:link w:val="Bodytext"/>
    <w:pPr>
      <w:shd w:val="clear" w:color="auto" w:fill="FFFFFF"/>
      <w:bidi/>
      <w:spacing w:line="243" w:lineRule="exact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5"/>
      <w:sz w:val="22"/>
      <w:szCs w:val="22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bidi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pacing w:val="14"/>
      <w:sz w:val="22"/>
      <w:szCs w:val="22"/>
      <w:lang w:val="en-US" w:eastAsia="en-US" w:bidi="en-US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bidi/>
      <w:spacing w:before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6"/>
      <w:sz w:val="32"/>
      <w:szCs w:val="3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before="60" w:line="0" w:lineRule="atLeast"/>
    </w:pPr>
    <w:rPr>
      <w:rFonts w:ascii="Consolas" w:eastAsia="Consolas" w:hAnsi="Consolas" w:cs="Consolas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2016-09-30T18:13:00Z</dcterms:created>
  <dcterms:modified xsi:type="dcterms:W3CDTF">2016-09-30T18:30:00Z</dcterms:modified>
</cp:coreProperties>
</file>